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FA4" w:rsidRDefault="00133FA4" w:rsidP="00133F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0"/>
          <w:szCs w:val="20"/>
        </w:rPr>
      </w:pPr>
    </w:p>
    <w:p w:rsidR="00213D87" w:rsidRDefault="00213D87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072D6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 xml:space="preserve">Документ, содержащий измененную (скорректированную) информацию </w:t>
      </w:r>
    </w:p>
    <w:p w:rsidR="00133FA4" w:rsidRPr="00CE4E34" w:rsidRDefault="00133FA4" w:rsidP="00133FA4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E4E34">
        <w:rPr>
          <w:rFonts w:ascii="Times New Roman" w:hAnsi="Times New Roman" w:cs="Times New Roman"/>
          <w:b/>
          <w:sz w:val="24"/>
          <w:szCs w:val="24"/>
        </w:rPr>
        <w:t>раскрытую в отчете эмитента</w:t>
      </w:r>
      <w:r w:rsidR="000458D1">
        <w:rPr>
          <w:rFonts w:ascii="Times New Roman" w:hAnsi="Times New Roman" w:cs="Times New Roman"/>
          <w:b/>
          <w:sz w:val="24"/>
          <w:szCs w:val="24"/>
        </w:rPr>
        <w:t>.</w:t>
      </w:r>
    </w:p>
    <w:p w:rsidR="00133FA4" w:rsidRPr="00D15B96" w:rsidRDefault="00133FA4" w:rsidP="00133FA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6E02B1" w:rsidRPr="00BC4BD2" w:rsidRDefault="001C12CE" w:rsidP="00B259AB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Текст документов: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</w:t>
      </w:r>
      <w:r w:rsidR="003216C7" w:rsidRPr="00D15B96">
        <w:rPr>
          <w:rFonts w:ascii="Times New Roman" w:hAnsi="Times New Roman" w:cs="Times New Roman"/>
          <w:sz w:val="24"/>
          <w:szCs w:val="24"/>
        </w:rPr>
        <w:t>«Отчет эмитента з</w:t>
      </w:r>
      <w:r w:rsidR="003216C7">
        <w:rPr>
          <w:rFonts w:ascii="Times New Roman" w:hAnsi="Times New Roman" w:cs="Times New Roman"/>
          <w:sz w:val="24"/>
          <w:szCs w:val="24"/>
        </w:rPr>
        <w:t xml:space="preserve">а 6 месяцев 2025 года» </w:t>
      </w:r>
      <w:r>
        <w:rPr>
          <w:rFonts w:ascii="Times New Roman" w:hAnsi="Times New Roman" w:cs="Times New Roman"/>
          <w:sz w:val="24"/>
          <w:szCs w:val="24"/>
        </w:rPr>
        <w:t xml:space="preserve"> опуб</w:t>
      </w:r>
      <w:r w:rsidR="006E02B1" w:rsidRPr="00D15B96">
        <w:rPr>
          <w:rFonts w:ascii="Times New Roman" w:hAnsi="Times New Roman" w:cs="Times New Roman"/>
          <w:sz w:val="24"/>
          <w:szCs w:val="24"/>
        </w:rPr>
        <w:t>лик</w:t>
      </w:r>
      <w:r>
        <w:rPr>
          <w:rFonts w:ascii="Times New Roman" w:hAnsi="Times New Roman" w:cs="Times New Roman"/>
          <w:sz w:val="24"/>
          <w:szCs w:val="24"/>
        </w:rPr>
        <w:t>ован на странице в сети Интернет</w:t>
      </w:r>
      <w:r w:rsidR="006664DA">
        <w:rPr>
          <w:rFonts w:ascii="Times New Roman" w:hAnsi="Times New Roman" w:cs="Times New Roman"/>
          <w:sz w:val="24"/>
          <w:szCs w:val="24"/>
        </w:rPr>
        <w:t>,</w:t>
      </w:r>
      <w:r w:rsidR="00900ED3">
        <w:rPr>
          <w:rFonts w:ascii="Times New Roman" w:hAnsi="Times New Roman" w:cs="Times New Roman"/>
          <w:sz w:val="24"/>
          <w:szCs w:val="24"/>
        </w:rPr>
        <w:t xml:space="preserve"> на сайте Общества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в порядке изменения (корректировки) информации, содер</w:t>
      </w:r>
      <w:r w:rsidR="00B259AB">
        <w:rPr>
          <w:rFonts w:ascii="Times New Roman" w:hAnsi="Times New Roman" w:cs="Times New Roman"/>
          <w:sz w:val="24"/>
          <w:szCs w:val="24"/>
        </w:rPr>
        <w:t xml:space="preserve">жащейся в ранее опубликованном </w:t>
      </w:r>
      <w:r w:rsidR="003216C7">
        <w:rPr>
          <w:rFonts w:ascii="Times New Roman" w:hAnsi="Times New Roman" w:cs="Times New Roman"/>
          <w:sz w:val="24"/>
          <w:szCs w:val="24"/>
        </w:rPr>
        <w:t xml:space="preserve"> от </w:t>
      </w:r>
      <w:r w:rsidR="00145049">
        <w:rPr>
          <w:rFonts w:ascii="Times New Roman" w:hAnsi="Times New Roman" w:cs="Times New Roman"/>
          <w:sz w:val="24"/>
          <w:szCs w:val="24"/>
        </w:rPr>
        <w:t>30</w:t>
      </w:r>
      <w:r w:rsidR="003216C7">
        <w:rPr>
          <w:rFonts w:ascii="Times New Roman" w:hAnsi="Times New Roman" w:cs="Times New Roman"/>
          <w:sz w:val="24"/>
          <w:szCs w:val="24"/>
        </w:rPr>
        <w:t>.0</w:t>
      </w:r>
      <w:r w:rsidR="00145049">
        <w:rPr>
          <w:rFonts w:ascii="Times New Roman" w:hAnsi="Times New Roman" w:cs="Times New Roman"/>
          <w:sz w:val="24"/>
          <w:szCs w:val="24"/>
        </w:rPr>
        <w:t>7</w:t>
      </w:r>
      <w:r w:rsidR="003216C7">
        <w:rPr>
          <w:rFonts w:ascii="Times New Roman" w:hAnsi="Times New Roman" w:cs="Times New Roman"/>
          <w:sz w:val="24"/>
          <w:szCs w:val="24"/>
        </w:rPr>
        <w:t>.2025 г.</w:t>
      </w:r>
    </w:p>
    <w:p w:rsidR="006E02B1" w:rsidRPr="006072D6" w:rsidRDefault="004D3E3C" w:rsidP="00133FA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E02B1" w:rsidRPr="00D15B96">
        <w:rPr>
          <w:rFonts w:ascii="Times New Roman" w:hAnsi="Times New Roman" w:cs="Times New Roman"/>
          <w:sz w:val="24"/>
          <w:szCs w:val="24"/>
        </w:rPr>
        <w:t>«Отчет эмитента з</w:t>
      </w:r>
      <w:r w:rsidR="00B259AB">
        <w:rPr>
          <w:rFonts w:ascii="Times New Roman" w:hAnsi="Times New Roman" w:cs="Times New Roman"/>
          <w:sz w:val="24"/>
          <w:szCs w:val="24"/>
        </w:rPr>
        <w:t xml:space="preserve">а </w:t>
      </w:r>
      <w:r w:rsidR="00BC4BD2">
        <w:rPr>
          <w:rFonts w:ascii="Times New Roman" w:hAnsi="Times New Roman" w:cs="Times New Roman"/>
          <w:sz w:val="24"/>
          <w:szCs w:val="24"/>
        </w:rPr>
        <w:t>6</w:t>
      </w:r>
      <w:r w:rsidR="00B259AB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3216C7">
        <w:rPr>
          <w:rFonts w:ascii="Times New Roman" w:hAnsi="Times New Roman" w:cs="Times New Roman"/>
          <w:sz w:val="24"/>
          <w:szCs w:val="24"/>
        </w:rPr>
        <w:t>5</w:t>
      </w:r>
      <w:r w:rsidR="00B259AB">
        <w:rPr>
          <w:rFonts w:ascii="Times New Roman" w:hAnsi="Times New Roman" w:cs="Times New Roman"/>
          <w:sz w:val="24"/>
          <w:szCs w:val="24"/>
        </w:rPr>
        <w:t xml:space="preserve"> года» изменен</w:t>
      </w:r>
      <w:r w:rsidR="006E02B1" w:rsidRPr="00D15B96">
        <w:rPr>
          <w:rFonts w:ascii="Times New Roman" w:hAnsi="Times New Roman" w:cs="Times New Roman"/>
          <w:sz w:val="24"/>
          <w:szCs w:val="24"/>
        </w:rPr>
        <w:t xml:space="preserve"> (скорректирован) </w:t>
      </w:r>
      <w:r w:rsidR="006664DA">
        <w:rPr>
          <w:rFonts w:ascii="Times New Roman" w:hAnsi="Times New Roman" w:cs="Times New Roman"/>
          <w:sz w:val="24"/>
          <w:szCs w:val="24"/>
        </w:rPr>
        <w:t>в соответствии с приложением 3 к Положению №714</w:t>
      </w:r>
      <w:r w:rsidR="0024257B">
        <w:rPr>
          <w:rFonts w:ascii="Times New Roman" w:hAnsi="Times New Roman" w:cs="Times New Roman"/>
          <w:sz w:val="24"/>
          <w:szCs w:val="24"/>
        </w:rPr>
        <w:t>-П</w:t>
      </w:r>
      <w:r w:rsidR="00294846">
        <w:rPr>
          <w:rFonts w:ascii="Times New Roman" w:hAnsi="Times New Roman" w:cs="Times New Roman"/>
          <w:sz w:val="24"/>
          <w:szCs w:val="24"/>
        </w:rPr>
        <w:t>.</w:t>
      </w:r>
      <w:r w:rsidR="0075190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A745E8" w:rsidRDefault="00A745E8" w:rsidP="00A745E8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D15B96">
        <w:rPr>
          <w:rFonts w:ascii="Times New Roman" w:hAnsi="Times New Roman" w:cs="Times New Roman"/>
          <w:sz w:val="24"/>
          <w:szCs w:val="24"/>
        </w:rPr>
        <w:t>«Отчет эмитента з</w:t>
      </w:r>
      <w:r>
        <w:rPr>
          <w:rFonts w:ascii="Times New Roman" w:hAnsi="Times New Roman" w:cs="Times New Roman"/>
          <w:sz w:val="24"/>
          <w:szCs w:val="24"/>
        </w:rPr>
        <w:t>а 6 месяцев 2025 года»</w:t>
      </w:r>
      <w:r w:rsidRPr="00D15B96">
        <w:rPr>
          <w:rFonts w:ascii="Times New Roman" w:hAnsi="Times New Roman" w:cs="Times New Roman"/>
          <w:sz w:val="24"/>
          <w:szCs w:val="24"/>
        </w:rPr>
        <w:t xml:space="preserve"> содержащи</w:t>
      </w:r>
      <w:r>
        <w:rPr>
          <w:rFonts w:ascii="Times New Roman" w:hAnsi="Times New Roman" w:cs="Times New Roman"/>
          <w:sz w:val="24"/>
          <w:szCs w:val="24"/>
        </w:rPr>
        <w:t>й</w:t>
      </w:r>
      <w:r w:rsidRPr="00D15B96">
        <w:rPr>
          <w:rFonts w:ascii="Times New Roman" w:hAnsi="Times New Roman" w:cs="Times New Roman"/>
          <w:sz w:val="24"/>
          <w:szCs w:val="24"/>
        </w:rPr>
        <w:t xml:space="preserve"> измененную (скорректированную) информацию </w:t>
      </w:r>
      <w:r w:rsidRPr="00765000">
        <w:rPr>
          <w:rFonts w:ascii="Times New Roman" w:hAnsi="Times New Roman" w:cs="Times New Roman"/>
          <w:color w:val="000000" w:themeColor="text1"/>
          <w:sz w:val="24"/>
          <w:szCs w:val="24"/>
        </w:rPr>
        <w:t>опубликован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A745E8">
        <w:rPr>
          <w:rFonts w:ascii="Times New Roman" w:hAnsi="Times New Roman" w:cs="Times New Roman"/>
          <w:color w:val="000000" w:themeColor="text1"/>
          <w:sz w:val="24"/>
          <w:szCs w:val="24"/>
        </w:rPr>
        <w:t>1</w:t>
      </w:r>
      <w:r w:rsidR="00F711F0">
        <w:rPr>
          <w:rFonts w:ascii="Times New Roman" w:hAnsi="Times New Roman" w:cs="Times New Roman"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  <w:r w:rsidRPr="00A745E8">
        <w:rPr>
          <w:rFonts w:ascii="Times New Roman" w:hAnsi="Times New Roman" w:cs="Times New Roman"/>
          <w:color w:val="000000" w:themeColor="text1"/>
          <w:sz w:val="24"/>
          <w:szCs w:val="24"/>
        </w:rPr>
        <w:t>11.2025 года.</w:t>
      </w:r>
      <w:r w:rsidRPr="00D71C7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E02B1" w:rsidRPr="00D71C76" w:rsidRDefault="006E02B1" w:rsidP="00C33E4C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u w:val="single"/>
        </w:rPr>
      </w:pPr>
      <w:r w:rsidRPr="00D71C76">
        <w:rPr>
          <w:rFonts w:ascii="Times New Roman" w:hAnsi="Times New Roman" w:cs="Times New Roman"/>
          <w:sz w:val="24"/>
          <w:szCs w:val="24"/>
        </w:rPr>
        <w:t xml:space="preserve">Адрес страницы в сети Интернет, на которой раскрыт </w:t>
      </w:r>
      <w:r w:rsidR="00441D02">
        <w:rPr>
          <w:rFonts w:ascii="Times New Roman" w:hAnsi="Times New Roman" w:cs="Times New Roman"/>
          <w:sz w:val="24"/>
          <w:szCs w:val="24"/>
        </w:rPr>
        <w:t>измененный</w:t>
      </w:r>
      <w:r w:rsidR="00441D02" w:rsidRPr="00D15B96">
        <w:rPr>
          <w:rFonts w:ascii="Times New Roman" w:hAnsi="Times New Roman" w:cs="Times New Roman"/>
          <w:sz w:val="24"/>
          <w:szCs w:val="24"/>
        </w:rPr>
        <w:t xml:space="preserve"> (скорректирован</w:t>
      </w:r>
      <w:r w:rsidR="00441D02">
        <w:rPr>
          <w:rFonts w:ascii="Times New Roman" w:hAnsi="Times New Roman" w:cs="Times New Roman"/>
          <w:sz w:val="24"/>
          <w:szCs w:val="24"/>
        </w:rPr>
        <w:t>ный</w:t>
      </w:r>
      <w:r w:rsidR="00441D02" w:rsidRPr="00D15B96">
        <w:rPr>
          <w:rFonts w:ascii="Times New Roman" w:hAnsi="Times New Roman" w:cs="Times New Roman"/>
          <w:sz w:val="24"/>
          <w:szCs w:val="24"/>
        </w:rPr>
        <w:t>)</w:t>
      </w:r>
      <w:r w:rsidR="00450F52">
        <w:rPr>
          <w:rFonts w:ascii="Times New Roman" w:hAnsi="Times New Roman" w:cs="Times New Roman"/>
          <w:sz w:val="24"/>
          <w:szCs w:val="24"/>
        </w:rPr>
        <w:t xml:space="preserve"> </w:t>
      </w:r>
      <w:r w:rsidR="0024257B">
        <w:rPr>
          <w:rFonts w:ascii="Times New Roman" w:hAnsi="Times New Roman" w:cs="Times New Roman"/>
          <w:sz w:val="24"/>
          <w:szCs w:val="24"/>
        </w:rPr>
        <w:t>текст</w:t>
      </w:r>
      <w:r w:rsidR="00765000">
        <w:rPr>
          <w:rFonts w:ascii="Times New Roman" w:hAnsi="Times New Roman" w:cs="Times New Roman"/>
          <w:sz w:val="24"/>
          <w:szCs w:val="24"/>
        </w:rPr>
        <w:t xml:space="preserve"> </w:t>
      </w:r>
      <w:r w:rsidR="003216C7" w:rsidRPr="00D15B96">
        <w:rPr>
          <w:rFonts w:ascii="Times New Roman" w:hAnsi="Times New Roman" w:cs="Times New Roman"/>
          <w:sz w:val="24"/>
          <w:szCs w:val="24"/>
        </w:rPr>
        <w:t>«Отчет</w:t>
      </w:r>
      <w:r w:rsidR="003216C7">
        <w:rPr>
          <w:rFonts w:ascii="Times New Roman" w:hAnsi="Times New Roman" w:cs="Times New Roman"/>
          <w:sz w:val="24"/>
          <w:szCs w:val="24"/>
        </w:rPr>
        <w:t>а</w:t>
      </w:r>
      <w:r w:rsidR="003216C7" w:rsidRPr="00D15B96">
        <w:rPr>
          <w:rFonts w:ascii="Times New Roman" w:hAnsi="Times New Roman" w:cs="Times New Roman"/>
          <w:sz w:val="24"/>
          <w:szCs w:val="24"/>
        </w:rPr>
        <w:t xml:space="preserve"> эмитента з</w:t>
      </w:r>
      <w:r w:rsidR="003216C7">
        <w:rPr>
          <w:rFonts w:ascii="Times New Roman" w:hAnsi="Times New Roman" w:cs="Times New Roman"/>
          <w:sz w:val="24"/>
          <w:szCs w:val="24"/>
        </w:rPr>
        <w:t>а 6 месяцев 2025 года</w:t>
      </w:r>
      <w:r w:rsidR="006072D6">
        <w:rPr>
          <w:rFonts w:ascii="Times New Roman" w:hAnsi="Times New Roman" w:cs="Times New Roman"/>
          <w:sz w:val="24"/>
          <w:szCs w:val="24"/>
        </w:rPr>
        <w:t>:</w:t>
      </w:r>
      <w:hyperlink r:id="rId6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https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-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disclosure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portal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company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aspx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?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id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=23832</w:t>
        </w:r>
      </w:hyperlink>
      <w:r w:rsidR="00AB40A5" w:rsidRPr="00D71C76">
        <w:rPr>
          <w:rFonts w:ascii="Times New Roman" w:hAnsi="Times New Roman" w:cs="Times New Roman"/>
          <w:bCs/>
          <w:sz w:val="24"/>
          <w:szCs w:val="24"/>
        </w:rPr>
        <w:t xml:space="preserve">, </w:t>
      </w:r>
      <w:hyperlink r:id="rId7" w:history="1"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http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://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factor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</w:rPr>
          <w:t>.</w:t>
        </w:r>
        <w:r w:rsidR="006072D6" w:rsidRPr="005F07D7">
          <w:rPr>
            <w:rStyle w:val="a4"/>
            <w:rFonts w:ascii="Times New Roman" w:hAnsi="Times New Roman" w:cs="Times New Roman"/>
            <w:bCs/>
            <w:sz w:val="24"/>
            <w:szCs w:val="24"/>
            <w:lang w:val="en-US"/>
          </w:rPr>
          <w:t>ru</w:t>
        </w:r>
      </w:hyperlink>
    </w:p>
    <w:p w:rsidR="00294846" w:rsidRPr="00CE4A67" w:rsidRDefault="00600244" w:rsidP="0029484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r w:rsidR="003D0F42" w:rsidRPr="00E93C09">
        <w:rPr>
          <w:rFonts w:ascii="Times New Roman" w:hAnsi="Times New Roman" w:cs="Times New Roman"/>
          <w:sz w:val="24"/>
          <w:szCs w:val="24"/>
        </w:rPr>
        <w:t>Кратк</w:t>
      </w:r>
      <w:r w:rsidR="00A17DE6" w:rsidRPr="00E93C09">
        <w:rPr>
          <w:rFonts w:ascii="Times New Roman" w:hAnsi="Times New Roman" w:cs="Times New Roman"/>
          <w:sz w:val="24"/>
          <w:szCs w:val="24"/>
        </w:rPr>
        <w:t>ое описание внесенных изменений</w:t>
      </w:r>
      <w:r w:rsidR="00294846" w:rsidRPr="00E93C09">
        <w:rPr>
          <w:rFonts w:ascii="Times New Roman" w:hAnsi="Times New Roman" w:cs="Times New Roman"/>
          <w:sz w:val="24"/>
          <w:szCs w:val="24"/>
        </w:rPr>
        <w:t xml:space="preserve"> (корректировки) информации, содержащейся в ранее опубликованном отчете эмитента</w:t>
      </w:r>
      <w:r w:rsidR="007269E1">
        <w:rPr>
          <w:rFonts w:ascii="Times New Roman" w:hAnsi="Times New Roman" w:cs="Times New Roman"/>
          <w:b/>
          <w:sz w:val="24"/>
          <w:szCs w:val="24"/>
        </w:rPr>
        <w:t>.</w:t>
      </w:r>
    </w:p>
    <w:p w:rsidR="00B259AB" w:rsidRPr="00583410" w:rsidRDefault="00B259AB" w:rsidP="00B259AB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583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Внесена </w:t>
      </w:r>
      <w:r w:rsidR="008F12F8" w:rsidRPr="008F12F8">
        <w:rPr>
          <w:rFonts w:ascii="Times New Roman" w:hAnsi="Times New Roman" w:cs="Times New Roman"/>
          <w:sz w:val="24"/>
          <w:szCs w:val="24"/>
        </w:rPr>
        <w:t>измененная</w:t>
      </w:r>
      <w:r w:rsidR="0024257B" w:rsidRPr="008F12F8">
        <w:rPr>
          <w:rFonts w:ascii="Times New Roman" w:hAnsi="Times New Roman" w:cs="Times New Roman"/>
          <w:sz w:val="24"/>
          <w:szCs w:val="24"/>
        </w:rPr>
        <w:t xml:space="preserve"> </w:t>
      </w:r>
      <w:r w:rsidRPr="0058341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информация: </w:t>
      </w:r>
    </w:p>
    <w:p w:rsidR="00C9386D" w:rsidRPr="00BA7A08" w:rsidRDefault="00C9386D" w:rsidP="00C9386D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A7A08">
        <w:rPr>
          <w:rFonts w:ascii="Times New Roman" w:hAnsi="Times New Roman" w:cs="Times New Roman"/>
          <w:sz w:val="24"/>
          <w:szCs w:val="24"/>
          <w:u w:val="single"/>
        </w:rPr>
        <w:t>-в пункте 4.5 (4.5.2) отчета эмитента за 6 месяцев 2025 года.</w:t>
      </w:r>
    </w:p>
    <w:p w:rsidR="00C9386D" w:rsidRPr="00583410" w:rsidRDefault="00C9386D" w:rsidP="00C9386D">
      <w:pPr>
        <w:pStyle w:val="a3"/>
        <w:rPr>
          <w:rFonts w:ascii="Times New Roman" w:hAnsi="Times New Roman" w:cs="Times New Roman"/>
          <w:sz w:val="24"/>
          <w:szCs w:val="24"/>
        </w:rPr>
      </w:pPr>
      <w:r w:rsidRPr="00583410">
        <w:rPr>
          <w:rFonts w:ascii="Times New Roman" w:hAnsi="Times New Roman" w:cs="Times New Roman"/>
          <w:sz w:val="24"/>
          <w:szCs w:val="24"/>
        </w:rPr>
        <w:t>Причины, послужившие основанием их внесения:</w:t>
      </w:r>
    </w:p>
    <w:p w:rsidR="00C9386D" w:rsidRPr="006A1092" w:rsidRDefault="00C9386D" w:rsidP="00C9386D">
      <w:pPr>
        <w:pStyle w:val="a3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583410">
        <w:rPr>
          <w:rFonts w:ascii="Times New Roman" w:hAnsi="Times New Roman" w:cs="Times New Roman"/>
          <w:sz w:val="24"/>
          <w:szCs w:val="24"/>
        </w:rPr>
        <w:t xml:space="preserve">Приведение «Отчета эмитента за </w:t>
      </w:r>
      <w:r>
        <w:rPr>
          <w:rFonts w:ascii="Times New Roman" w:hAnsi="Times New Roman" w:cs="Times New Roman"/>
          <w:sz w:val="24"/>
          <w:szCs w:val="24"/>
        </w:rPr>
        <w:t xml:space="preserve">6 </w:t>
      </w:r>
      <w:r w:rsidRPr="00583410">
        <w:rPr>
          <w:rFonts w:ascii="Times New Roman" w:hAnsi="Times New Roman" w:cs="Times New Roman"/>
          <w:sz w:val="24"/>
          <w:szCs w:val="24"/>
        </w:rPr>
        <w:t>месяцев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83410">
        <w:rPr>
          <w:rFonts w:ascii="Times New Roman" w:hAnsi="Times New Roman" w:cs="Times New Roman"/>
          <w:sz w:val="24"/>
          <w:szCs w:val="24"/>
        </w:rPr>
        <w:t xml:space="preserve"> года» в соответствии с приложен</w:t>
      </w:r>
      <w:r>
        <w:rPr>
          <w:rFonts w:ascii="Times New Roman" w:hAnsi="Times New Roman" w:cs="Times New Roman"/>
          <w:sz w:val="24"/>
          <w:szCs w:val="24"/>
        </w:rPr>
        <w:t xml:space="preserve">ием </w:t>
      </w:r>
      <w:r w:rsidRPr="00583410">
        <w:rPr>
          <w:rFonts w:ascii="Times New Roman" w:hAnsi="Times New Roman" w:cs="Times New Roman"/>
          <w:sz w:val="24"/>
          <w:szCs w:val="24"/>
        </w:rPr>
        <w:t xml:space="preserve">3 к Положению </w:t>
      </w:r>
      <w:r>
        <w:rPr>
          <w:rFonts w:ascii="Times New Roman" w:hAnsi="Times New Roman" w:cs="Times New Roman"/>
          <w:sz w:val="24"/>
          <w:szCs w:val="24"/>
        </w:rPr>
        <w:t>№714-П.</w:t>
      </w:r>
    </w:p>
    <w:p w:rsidR="00600244" w:rsidRPr="00BA7A08" w:rsidRDefault="00600244" w:rsidP="00583410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A7A08">
        <w:rPr>
          <w:rFonts w:ascii="Times New Roman" w:hAnsi="Times New Roman" w:cs="Times New Roman"/>
          <w:sz w:val="24"/>
          <w:szCs w:val="24"/>
          <w:u w:val="single"/>
        </w:rPr>
        <w:t>-в пункт</w:t>
      </w:r>
      <w:r w:rsidR="004D3E3C" w:rsidRPr="00BA7A08">
        <w:rPr>
          <w:rFonts w:ascii="Times New Roman" w:hAnsi="Times New Roman" w:cs="Times New Roman"/>
          <w:sz w:val="24"/>
          <w:szCs w:val="24"/>
          <w:u w:val="single"/>
        </w:rPr>
        <w:t>е</w:t>
      </w:r>
      <w:r w:rsidRPr="00BA7A08">
        <w:rPr>
          <w:rFonts w:ascii="Times New Roman" w:hAnsi="Times New Roman" w:cs="Times New Roman"/>
          <w:sz w:val="24"/>
          <w:szCs w:val="24"/>
          <w:u w:val="single"/>
        </w:rPr>
        <w:t xml:space="preserve">: </w:t>
      </w:r>
      <w:r w:rsidR="0040097B" w:rsidRPr="00BA7A08">
        <w:rPr>
          <w:rFonts w:ascii="Times New Roman" w:hAnsi="Times New Roman" w:cs="Times New Roman"/>
          <w:sz w:val="24"/>
          <w:szCs w:val="24"/>
          <w:u w:val="single"/>
        </w:rPr>
        <w:t>3.</w:t>
      </w:r>
      <w:r w:rsidR="00EB094B" w:rsidRPr="00BA7A08">
        <w:rPr>
          <w:rFonts w:ascii="Times New Roman" w:hAnsi="Times New Roman" w:cs="Times New Roman"/>
          <w:sz w:val="24"/>
          <w:szCs w:val="24"/>
          <w:u w:val="single"/>
        </w:rPr>
        <w:t>1</w:t>
      </w:r>
      <w:r w:rsidRPr="00BA7A08">
        <w:rPr>
          <w:rFonts w:ascii="Times New Roman" w:hAnsi="Times New Roman" w:cs="Times New Roman"/>
          <w:sz w:val="24"/>
          <w:szCs w:val="24"/>
          <w:u w:val="single"/>
        </w:rPr>
        <w:t xml:space="preserve"> отчета эмитента</w:t>
      </w:r>
      <w:r w:rsidR="00C9386D" w:rsidRPr="00BA7A08">
        <w:rPr>
          <w:rFonts w:ascii="Times New Roman" w:hAnsi="Times New Roman" w:cs="Times New Roman"/>
          <w:sz w:val="24"/>
          <w:szCs w:val="24"/>
          <w:u w:val="single"/>
        </w:rPr>
        <w:t xml:space="preserve"> за 6 месяцев 2025 года</w:t>
      </w:r>
      <w:proofErr w:type="gramStart"/>
      <w:r w:rsidR="00C9386D" w:rsidRPr="00BA7A0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="00E075C0" w:rsidRPr="00BA7A08">
        <w:rPr>
          <w:rFonts w:ascii="Times New Roman" w:hAnsi="Times New Roman" w:cs="Times New Roman"/>
          <w:sz w:val="24"/>
          <w:szCs w:val="24"/>
          <w:u w:val="single"/>
        </w:rPr>
        <w:t>.</w:t>
      </w:r>
      <w:proofErr w:type="gramEnd"/>
    </w:p>
    <w:p w:rsidR="00600244" w:rsidRPr="00583410" w:rsidRDefault="00600244" w:rsidP="00600244">
      <w:pPr>
        <w:pStyle w:val="a3"/>
        <w:rPr>
          <w:rFonts w:ascii="Times New Roman" w:hAnsi="Times New Roman" w:cs="Times New Roman"/>
          <w:sz w:val="24"/>
          <w:szCs w:val="24"/>
        </w:rPr>
      </w:pPr>
      <w:r w:rsidRPr="00583410">
        <w:rPr>
          <w:rFonts w:ascii="Times New Roman" w:hAnsi="Times New Roman" w:cs="Times New Roman"/>
          <w:sz w:val="24"/>
          <w:szCs w:val="24"/>
        </w:rPr>
        <w:t>Причины, послужившие основанием их внесения:</w:t>
      </w:r>
    </w:p>
    <w:p w:rsidR="00600244" w:rsidRDefault="00600244" w:rsidP="00600244">
      <w:pPr>
        <w:pStyle w:val="a3"/>
      </w:pPr>
      <w:r w:rsidRPr="00583410">
        <w:rPr>
          <w:rFonts w:ascii="Times New Roman" w:hAnsi="Times New Roman" w:cs="Times New Roman"/>
          <w:sz w:val="24"/>
          <w:szCs w:val="24"/>
        </w:rPr>
        <w:t xml:space="preserve">Приведение «Отчета эмитента за </w:t>
      </w:r>
      <w:r w:rsidR="00EB094B">
        <w:rPr>
          <w:rFonts w:ascii="Times New Roman" w:hAnsi="Times New Roman" w:cs="Times New Roman"/>
          <w:sz w:val="24"/>
          <w:szCs w:val="24"/>
        </w:rPr>
        <w:t>6</w:t>
      </w:r>
      <w:r w:rsidRPr="00583410">
        <w:rPr>
          <w:rFonts w:ascii="Times New Roman" w:hAnsi="Times New Roman" w:cs="Times New Roman"/>
          <w:sz w:val="24"/>
          <w:szCs w:val="24"/>
        </w:rPr>
        <w:t xml:space="preserve"> месяцев 202</w:t>
      </w:r>
      <w:r w:rsidR="00EB094B">
        <w:rPr>
          <w:rFonts w:ascii="Times New Roman" w:hAnsi="Times New Roman" w:cs="Times New Roman"/>
          <w:sz w:val="24"/>
          <w:szCs w:val="24"/>
        </w:rPr>
        <w:t>5</w:t>
      </w:r>
      <w:r w:rsidRPr="00583410">
        <w:rPr>
          <w:rFonts w:ascii="Times New Roman" w:hAnsi="Times New Roman" w:cs="Times New Roman"/>
          <w:sz w:val="24"/>
          <w:szCs w:val="24"/>
        </w:rPr>
        <w:t xml:space="preserve"> года» в соответствии с приложени</w:t>
      </w:r>
      <w:r w:rsidR="00C9386D">
        <w:rPr>
          <w:rFonts w:ascii="Times New Roman" w:hAnsi="Times New Roman" w:cs="Times New Roman"/>
          <w:sz w:val="24"/>
          <w:szCs w:val="24"/>
        </w:rPr>
        <w:t>ем</w:t>
      </w:r>
      <w:r w:rsidRPr="00583410">
        <w:rPr>
          <w:rFonts w:ascii="Times New Roman" w:hAnsi="Times New Roman" w:cs="Times New Roman"/>
          <w:sz w:val="24"/>
          <w:szCs w:val="24"/>
        </w:rPr>
        <w:t xml:space="preserve"> 3 к Положению </w:t>
      </w:r>
      <w:r>
        <w:rPr>
          <w:rFonts w:ascii="Times New Roman" w:hAnsi="Times New Roman" w:cs="Times New Roman"/>
          <w:sz w:val="24"/>
          <w:szCs w:val="24"/>
        </w:rPr>
        <w:t>№714-П</w:t>
      </w:r>
    </w:p>
    <w:p w:rsidR="00EB094B" w:rsidRPr="00BA7A08" w:rsidRDefault="00EB094B" w:rsidP="00EB094B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A7A08">
        <w:rPr>
          <w:rFonts w:ascii="Times New Roman" w:hAnsi="Times New Roman" w:cs="Times New Roman"/>
          <w:sz w:val="24"/>
          <w:szCs w:val="24"/>
          <w:u w:val="single"/>
        </w:rPr>
        <w:t>-в пунктах: 4.6 отчета эмитента</w:t>
      </w:r>
      <w:r w:rsidR="00C9386D" w:rsidRPr="00BA7A08">
        <w:rPr>
          <w:rFonts w:ascii="Times New Roman" w:hAnsi="Times New Roman" w:cs="Times New Roman"/>
          <w:sz w:val="24"/>
          <w:szCs w:val="24"/>
          <w:u w:val="single"/>
        </w:rPr>
        <w:t xml:space="preserve">  за 6 месяцев 2025 года.</w:t>
      </w:r>
    </w:p>
    <w:p w:rsidR="00EB094B" w:rsidRPr="00583410" w:rsidRDefault="00EB094B" w:rsidP="00EB094B">
      <w:pPr>
        <w:pStyle w:val="a3"/>
        <w:rPr>
          <w:rFonts w:ascii="Times New Roman" w:hAnsi="Times New Roman" w:cs="Times New Roman"/>
          <w:sz w:val="24"/>
          <w:szCs w:val="24"/>
        </w:rPr>
      </w:pPr>
      <w:r w:rsidRPr="00583410">
        <w:rPr>
          <w:rFonts w:ascii="Times New Roman" w:hAnsi="Times New Roman" w:cs="Times New Roman"/>
          <w:sz w:val="24"/>
          <w:szCs w:val="24"/>
        </w:rPr>
        <w:t>Причины, послужившие основанием их внесения:</w:t>
      </w:r>
    </w:p>
    <w:p w:rsidR="00EB094B" w:rsidRDefault="00EB094B" w:rsidP="00EB094B">
      <w:pPr>
        <w:pStyle w:val="a3"/>
      </w:pPr>
      <w:r w:rsidRPr="00583410">
        <w:rPr>
          <w:rFonts w:ascii="Times New Roman" w:hAnsi="Times New Roman" w:cs="Times New Roman"/>
          <w:sz w:val="24"/>
          <w:szCs w:val="24"/>
        </w:rPr>
        <w:t xml:space="preserve">Приведение «Отчета эмитента за </w:t>
      </w:r>
      <w:r>
        <w:rPr>
          <w:rFonts w:ascii="Times New Roman" w:hAnsi="Times New Roman" w:cs="Times New Roman"/>
          <w:sz w:val="24"/>
          <w:szCs w:val="24"/>
        </w:rPr>
        <w:t>6</w:t>
      </w:r>
      <w:r w:rsidRPr="00583410">
        <w:rPr>
          <w:rFonts w:ascii="Times New Roman" w:hAnsi="Times New Roman" w:cs="Times New Roman"/>
          <w:sz w:val="24"/>
          <w:szCs w:val="24"/>
        </w:rPr>
        <w:t xml:space="preserve"> месяцев 202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583410">
        <w:rPr>
          <w:rFonts w:ascii="Times New Roman" w:hAnsi="Times New Roman" w:cs="Times New Roman"/>
          <w:sz w:val="24"/>
          <w:szCs w:val="24"/>
        </w:rPr>
        <w:t xml:space="preserve"> года» в соответствии с приложени</w:t>
      </w:r>
      <w:r w:rsidR="00AC2714">
        <w:rPr>
          <w:rFonts w:ascii="Times New Roman" w:hAnsi="Times New Roman" w:cs="Times New Roman"/>
          <w:sz w:val="24"/>
          <w:szCs w:val="24"/>
        </w:rPr>
        <w:t>ем</w:t>
      </w:r>
      <w:r w:rsidRPr="00583410">
        <w:rPr>
          <w:rFonts w:ascii="Times New Roman" w:hAnsi="Times New Roman" w:cs="Times New Roman"/>
          <w:sz w:val="24"/>
          <w:szCs w:val="24"/>
        </w:rPr>
        <w:t xml:space="preserve"> 3 к Положению </w:t>
      </w:r>
      <w:r>
        <w:rPr>
          <w:rFonts w:ascii="Times New Roman" w:hAnsi="Times New Roman" w:cs="Times New Roman"/>
          <w:sz w:val="24"/>
          <w:szCs w:val="24"/>
        </w:rPr>
        <w:t>№714-П</w:t>
      </w:r>
    </w:p>
    <w:p w:rsidR="00600244" w:rsidRPr="00BA7A08" w:rsidRDefault="00600244" w:rsidP="0060024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BA7A08">
        <w:rPr>
          <w:rFonts w:ascii="Times New Roman" w:hAnsi="Times New Roman" w:cs="Times New Roman"/>
          <w:color w:val="000000" w:themeColor="text1"/>
          <w:sz w:val="24"/>
          <w:szCs w:val="24"/>
        </w:rPr>
        <w:t>Полный текст публикуемого сообщения с учетом внесенных изменений или полный текст измененной (скорректированной) информации</w:t>
      </w:r>
      <w:r w:rsidRPr="00BA7A08">
        <w:rPr>
          <w:rFonts w:ascii="Times New Roman" w:hAnsi="Times New Roman" w:cs="Times New Roman"/>
          <w:color w:val="FF0000"/>
          <w:sz w:val="24"/>
          <w:szCs w:val="24"/>
        </w:rPr>
        <w:t>.</w:t>
      </w:r>
    </w:p>
    <w:p w:rsidR="00037346" w:rsidRPr="00BA7A08" w:rsidRDefault="00037346" w:rsidP="00037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A08">
        <w:rPr>
          <w:rFonts w:ascii="Times New Roman" w:hAnsi="Times New Roman" w:cs="Times New Roman"/>
          <w:color w:val="000000" w:themeColor="text1"/>
          <w:sz w:val="24"/>
          <w:szCs w:val="24"/>
        </w:rPr>
        <w:t>Полный текст публикуемого сообщения с учетом внесенных изменений или полный текст измененной (скорректированной) информации.</w:t>
      </w:r>
    </w:p>
    <w:p w:rsidR="00037346" w:rsidRPr="00BA7A08" w:rsidRDefault="00037346" w:rsidP="0003734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A7A0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-в пункте 4.5 (4.5.2) отчета эмитента за 6 месяцев 2025 года.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bookmarkStart w:id="0" w:name="_Toc213751470"/>
      <w:r w:rsidRPr="00BA7A08">
        <w:rPr>
          <w:color w:val="000000" w:themeColor="text1"/>
        </w:rPr>
        <w:t>4.5.2. Сведения о депозитарии, осуществляющем централизованный учет прав на ценные бумаги эмитента</w:t>
      </w:r>
      <w:bookmarkEnd w:id="0"/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В обращении находятся ценные бумаги эмитента с централизованным учетом прав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Полное фирменное наименование: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Небанковская кредитная организация акционерное общество "Национальный расчетный депозитарий"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Сокращенное фирменное наименование: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НКО АО НРД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Место нахождения: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105066, Г. МОСКВА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ИНН: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7702165310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ОГРН: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1027739132563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Данные о лицензии профессионального участника рынка ценных бумаг на осуществление депозитарной деятельности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Номер: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045-12042-000100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Дата выдачи: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19.02.2009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Срок действия: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rStyle w:val="Subst"/>
          <w:b w:val="0"/>
          <w:bCs/>
          <w:iCs/>
          <w:color w:val="000000" w:themeColor="text1"/>
        </w:rPr>
        <w:t>Бессрочная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Наименование органа, выдавшего лицензию: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ФСФР России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В период между отчетной датой и датой раскрытия консолидированной финансовой отчетности (финансовой отчетности, бухгалтерской (финансовой) отчетности) в составе соответствующей информации изменения не происходили</w:t>
      </w:r>
    </w:p>
    <w:p w:rsidR="00037346" w:rsidRPr="00BA7A08" w:rsidRDefault="00037346" w:rsidP="00037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A08">
        <w:rPr>
          <w:rFonts w:ascii="Times New Roman" w:hAnsi="Times New Roman" w:cs="Times New Roman"/>
          <w:color w:val="000000" w:themeColor="text1"/>
          <w:sz w:val="24"/>
          <w:szCs w:val="24"/>
        </w:rPr>
        <w:t>Полный текст публикуемого сообщения с учетом внесенных изменений или полный текст измененной (скорректированной) информации.</w:t>
      </w:r>
    </w:p>
    <w:p w:rsidR="00E01C98" w:rsidRDefault="00E01C98" w:rsidP="0003734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E01C98" w:rsidRDefault="00E01C98" w:rsidP="0003734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</w:p>
    <w:p w:rsidR="00037346" w:rsidRPr="00BA7A08" w:rsidRDefault="00037346" w:rsidP="00037346">
      <w:pPr>
        <w:pStyle w:val="a3"/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</w:pPr>
      <w:r w:rsidRPr="00BA7A0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>-в пунктах: 3.1 отчета эмитента за 6 месяцев 2025 года</w:t>
      </w:r>
      <w:proofErr w:type="gramStart"/>
      <w:r w:rsidRPr="00BA7A08">
        <w:rPr>
          <w:rFonts w:ascii="Times New Roman" w:hAnsi="Times New Roman" w:cs="Times New Roman"/>
          <w:color w:val="000000" w:themeColor="text1"/>
          <w:sz w:val="24"/>
          <w:szCs w:val="24"/>
          <w:u w:val="single"/>
        </w:rPr>
        <w:t xml:space="preserve"> .</w:t>
      </w:r>
      <w:proofErr w:type="gramEnd"/>
    </w:p>
    <w:p w:rsidR="00037346" w:rsidRPr="00BA7A08" w:rsidRDefault="00037346" w:rsidP="00037346">
      <w:pPr>
        <w:pStyle w:val="a3"/>
        <w:rPr>
          <w:color w:val="000000" w:themeColor="text1"/>
        </w:rPr>
      </w:pPr>
      <w:bookmarkStart w:id="1" w:name="_Toc213751450"/>
      <w:r w:rsidRPr="00BA7A08">
        <w:rPr>
          <w:color w:val="000000" w:themeColor="text1"/>
        </w:rPr>
        <w:t>3.1. Сведения об общем количестве акционеров (участников, членов) эмитента</w:t>
      </w:r>
      <w:bookmarkEnd w:id="1"/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rStyle w:val="Subst"/>
          <w:b w:val="0"/>
          <w:bCs/>
          <w:iCs/>
          <w:color w:val="000000" w:themeColor="text1"/>
        </w:rPr>
        <w:t>Изменений в составе информации настоящего пункта между отчетной датой и датой раскрытия соответствующей отчётности, на основе которой в отчёте эмитента раскрывается информация о финансово-хозяйственной деятельности эмитента, не происходило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Общее количество лиц с ненулевыми остатками на лицевых счетах, зарегистрированных в реестре акционеров эмитента на дату окончания последнего отчетного периода: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49 168</w:t>
      </w:r>
    </w:p>
    <w:p w:rsidR="00037346" w:rsidRPr="00BA7A08" w:rsidRDefault="00037346" w:rsidP="00037346">
      <w:pPr>
        <w:pStyle w:val="a3"/>
        <w:rPr>
          <w:color w:val="000000" w:themeColor="text1"/>
        </w:rPr>
      </w:pPr>
      <w:r w:rsidRPr="00BA7A08">
        <w:rPr>
          <w:color w:val="000000" w:themeColor="text1"/>
        </w:rPr>
        <w:t>Общее количество номинальных держателей акций эмитента:</w:t>
      </w:r>
      <w:r w:rsidRPr="00BA7A08">
        <w:rPr>
          <w:rStyle w:val="Subst"/>
          <w:b w:val="0"/>
          <w:bCs/>
          <w:iCs/>
          <w:color w:val="000000" w:themeColor="text1"/>
        </w:rPr>
        <w:t xml:space="preserve"> 1</w:t>
      </w:r>
    </w:p>
    <w:p w:rsidR="00037346" w:rsidRPr="00BA7A08" w:rsidRDefault="00037346" w:rsidP="00037346">
      <w:pPr>
        <w:pStyle w:val="a3"/>
      </w:pPr>
      <w:proofErr w:type="gramStart"/>
      <w:r w:rsidRPr="00BA7A08">
        <w:rPr>
          <w:color w:val="000000" w:themeColor="text1"/>
        </w:rPr>
        <w:t>Общее количество лиц, включенных в составленный последним список лиц, имевших (имеющих) право на участие в общем собрании акционеров эмитента (иной список лиц, составленный в целях осуществления (реализации) прав по акциям эмитента и для составления которого номинальные держатели акций эмитента представляли данные о лицах, в интересах которых они владели (владеют) акциями эмитента), или иной имеющийся у эмитента список, для</w:t>
      </w:r>
      <w:r w:rsidRPr="00BA7A08">
        <w:t xml:space="preserve"> составления которого</w:t>
      </w:r>
      <w:proofErr w:type="gramEnd"/>
      <w:r w:rsidRPr="00BA7A08">
        <w:t xml:space="preserve"> номинальные держатели акций эмитента представляли данные о лицах, в интересах которых они владели (владеют) акциями эмитента:</w:t>
      </w:r>
      <w:r w:rsidRPr="00BA7A08">
        <w:rPr>
          <w:rStyle w:val="Subst"/>
          <w:b w:val="0"/>
          <w:bCs/>
          <w:iCs/>
        </w:rPr>
        <w:t xml:space="preserve"> 49 168</w:t>
      </w:r>
    </w:p>
    <w:p w:rsidR="00037346" w:rsidRPr="00CF6323" w:rsidRDefault="00037346" w:rsidP="00037346">
      <w:pPr>
        <w:pStyle w:val="a3"/>
        <w:rPr>
          <w:u w:val="single"/>
        </w:rPr>
      </w:pPr>
      <w:r w:rsidRPr="00BA7A08">
        <w:rPr>
          <w:u w:val="single"/>
        </w:rPr>
        <w:t>Дата, на которую в данном списке указывались лица, имеющие право осуществлять права по акциям эмитента:</w:t>
      </w:r>
      <w:r w:rsidRPr="00BA7A08">
        <w:rPr>
          <w:rStyle w:val="Subst"/>
          <w:b w:val="0"/>
          <w:bCs/>
          <w:iCs/>
          <w:u w:val="single"/>
        </w:rPr>
        <w:t xml:space="preserve"> </w:t>
      </w:r>
      <w:r w:rsidRPr="00CF6323">
        <w:rPr>
          <w:rStyle w:val="Subst"/>
          <w:bCs/>
          <w:iCs/>
          <w:u w:val="single"/>
        </w:rPr>
        <w:t>21.04.2025</w:t>
      </w:r>
    </w:p>
    <w:p w:rsidR="00037346" w:rsidRPr="00BA7A08" w:rsidRDefault="00037346" w:rsidP="00037346">
      <w:pPr>
        <w:pStyle w:val="a3"/>
      </w:pPr>
      <w:r w:rsidRPr="00BA7A08">
        <w:t>Владельцы обыкновенных акций эмитента, которые подлежали включению в такой список:</w:t>
      </w:r>
      <w:r w:rsidRPr="00BA7A08">
        <w:rPr>
          <w:rStyle w:val="Subst"/>
          <w:b w:val="0"/>
          <w:bCs/>
          <w:iCs/>
        </w:rPr>
        <w:t xml:space="preserve"> 49 168</w:t>
      </w:r>
    </w:p>
    <w:p w:rsidR="00037346" w:rsidRPr="00BA7A08" w:rsidRDefault="00037346" w:rsidP="00037346">
      <w:pPr>
        <w:pStyle w:val="a3"/>
      </w:pPr>
      <w:proofErr w:type="gramStart"/>
      <w:r w:rsidRPr="00BA7A08">
        <w:t>Информация о количестве акций, приобретенных и (или) выкупленных эмитентом, и (или) поступивших в его распоряжение, на дату окончания отчетного периода, отдельно по каждой категории (типу) акций</w:t>
      </w:r>
      <w:proofErr w:type="gramEnd"/>
    </w:p>
    <w:p w:rsidR="00037346" w:rsidRPr="00BA7A08" w:rsidRDefault="00037346" w:rsidP="00037346">
      <w:pPr>
        <w:pStyle w:val="a3"/>
      </w:pPr>
      <w:r w:rsidRPr="00BA7A08">
        <w:rPr>
          <w:rStyle w:val="Subst"/>
          <w:b w:val="0"/>
          <w:bCs/>
          <w:iCs/>
        </w:rPr>
        <w:t>Собственных акций, находящихся на балансе эмитента нет</w:t>
      </w:r>
    </w:p>
    <w:p w:rsidR="00037346" w:rsidRPr="00BA7A08" w:rsidRDefault="00037346" w:rsidP="00037346">
      <w:pPr>
        <w:pStyle w:val="a3"/>
      </w:pPr>
      <w:r w:rsidRPr="00BA7A08">
        <w:t>Информация о количестве акций эмитента, принадлежащих подконтрольным ему организациям</w:t>
      </w:r>
    </w:p>
    <w:p w:rsidR="00037346" w:rsidRPr="00BA7A08" w:rsidRDefault="00037346" w:rsidP="00037346">
      <w:pPr>
        <w:pStyle w:val="a3"/>
      </w:pPr>
      <w:r w:rsidRPr="00BA7A08">
        <w:t>Категория акций:</w:t>
      </w:r>
      <w:r w:rsidRPr="00BA7A08">
        <w:rPr>
          <w:rStyle w:val="Subst"/>
          <w:b w:val="0"/>
          <w:bCs/>
          <w:iCs/>
        </w:rPr>
        <w:t xml:space="preserve"> </w:t>
      </w:r>
      <w:proofErr w:type="gramStart"/>
      <w:r w:rsidRPr="00BA7A08">
        <w:rPr>
          <w:rStyle w:val="Subst"/>
          <w:b w:val="0"/>
          <w:bCs/>
          <w:iCs/>
        </w:rPr>
        <w:t>обыкновенные</w:t>
      </w:r>
      <w:proofErr w:type="gramEnd"/>
    </w:p>
    <w:p w:rsidR="00037346" w:rsidRPr="00BA7A08" w:rsidRDefault="00037346" w:rsidP="00037346">
      <w:pPr>
        <w:pStyle w:val="a3"/>
      </w:pPr>
      <w:r w:rsidRPr="00BA7A08">
        <w:t>Количество акций эмитента, принадлежащих подконтрольным ему организациям:</w:t>
      </w:r>
      <w:r w:rsidRPr="00BA7A08">
        <w:rPr>
          <w:rStyle w:val="Subst"/>
          <w:b w:val="0"/>
          <w:bCs/>
          <w:iCs/>
        </w:rPr>
        <w:t xml:space="preserve"> 312 473</w:t>
      </w:r>
    </w:p>
    <w:p w:rsidR="00037346" w:rsidRPr="00BA7A08" w:rsidRDefault="00037346" w:rsidP="00037346">
      <w:pPr>
        <w:pStyle w:val="a3"/>
      </w:pPr>
      <w:r w:rsidRPr="00BA7A08">
        <w:t>Категория акций:</w:t>
      </w:r>
      <w:r w:rsidRPr="00BA7A08">
        <w:rPr>
          <w:rStyle w:val="Subst"/>
          <w:b w:val="0"/>
          <w:bCs/>
          <w:iCs/>
        </w:rPr>
        <w:t xml:space="preserve"> </w:t>
      </w:r>
      <w:proofErr w:type="gramStart"/>
      <w:r w:rsidRPr="00BA7A08">
        <w:rPr>
          <w:rStyle w:val="Subst"/>
          <w:b w:val="0"/>
          <w:bCs/>
          <w:iCs/>
        </w:rPr>
        <w:t>обыкновенные</w:t>
      </w:r>
      <w:proofErr w:type="gramEnd"/>
    </w:p>
    <w:p w:rsidR="00037346" w:rsidRPr="00BA7A08" w:rsidRDefault="00037346" w:rsidP="00037346">
      <w:pPr>
        <w:pStyle w:val="a3"/>
      </w:pPr>
      <w:r w:rsidRPr="00BA7A08">
        <w:t>Количество акций эмитента, принадлежащих подконтрольным ему организациям:</w:t>
      </w:r>
      <w:r w:rsidRPr="00BA7A08">
        <w:rPr>
          <w:rStyle w:val="Subst"/>
          <w:b w:val="0"/>
          <w:bCs/>
          <w:iCs/>
        </w:rPr>
        <w:t xml:space="preserve"> 895 269</w:t>
      </w:r>
    </w:p>
    <w:p w:rsidR="00037346" w:rsidRPr="00BA7A08" w:rsidRDefault="00037346" w:rsidP="0003734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A7A08">
        <w:rPr>
          <w:rFonts w:ascii="Times New Roman" w:hAnsi="Times New Roman" w:cs="Times New Roman"/>
          <w:color w:val="000000" w:themeColor="text1"/>
          <w:sz w:val="24"/>
          <w:szCs w:val="24"/>
        </w:rPr>
        <w:t>Полный текст публикуемого сообщения с учетом внесенных изменений или полный текст измененной (скорректированной) информации.</w:t>
      </w:r>
    </w:p>
    <w:p w:rsidR="00037346" w:rsidRPr="00BA7A08" w:rsidRDefault="00037346" w:rsidP="00037346">
      <w:pPr>
        <w:pStyle w:val="a3"/>
        <w:rPr>
          <w:rFonts w:ascii="Times New Roman" w:hAnsi="Times New Roman" w:cs="Times New Roman"/>
          <w:sz w:val="24"/>
          <w:szCs w:val="24"/>
          <w:u w:val="single"/>
        </w:rPr>
      </w:pPr>
      <w:r w:rsidRPr="00BA7A08">
        <w:rPr>
          <w:rFonts w:ascii="Times New Roman" w:hAnsi="Times New Roman" w:cs="Times New Roman"/>
          <w:sz w:val="24"/>
          <w:szCs w:val="24"/>
          <w:u w:val="single"/>
        </w:rPr>
        <w:t>-в пунктах: 4.6 отчета эмитента  за 6 месяцев 2025 года.</w:t>
      </w:r>
    </w:p>
    <w:p w:rsidR="00FE0B14" w:rsidRDefault="00FE0B14" w:rsidP="00FE0B14">
      <w:pPr>
        <w:pStyle w:val="a3"/>
      </w:pPr>
      <w:bookmarkStart w:id="2" w:name="_Toc214010497"/>
      <w:bookmarkStart w:id="3" w:name="_Toc213751471"/>
      <w:r>
        <w:t>4.6. Информация об аудиторе эмитента</w:t>
      </w:r>
      <w:bookmarkEnd w:id="2"/>
    </w:p>
    <w:p w:rsidR="00FE0B14" w:rsidRDefault="00FE0B14" w:rsidP="00FE0B14">
      <w:pPr>
        <w:pStyle w:val="a3"/>
      </w:pPr>
      <w:r>
        <w:t>В составе информации настоящего пункта, раскрытой в отчете эмитента за 12 месяцев, произошли существенные изменения</w:t>
      </w:r>
    </w:p>
    <w:p w:rsidR="00FE0B14" w:rsidRDefault="00FE0B14" w:rsidP="00FE0B14">
      <w:pPr>
        <w:pStyle w:val="a3"/>
      </w:pPr>
      <w:r>
        <w:t>Указывается информация в отношен</w:t>
      </w:r>
      <w:proofErr w:type="gramStart"/>
      <w:r>
        <w:t>ии ау</w:t>
      </w:r>
      <w:proofErr w:type="gramEnd"/>
      <w:r>
        <w:t>дитора (аудиторской организации, индивидуального аудитора) эмитента, который проводил проверку промежуточной отчетности эмитента, раскрытой эмитентом в отчетном периоде, и (или) который проводил (будет проводить) проверку (обязательный аудит) годовой отчетности эмитента за текущий и последний завершенный отчетный год.</w:t>
      </w:r>
    </w:p>
    <w:p w:rsidR="00FE0B14" w:rsidRPr="00F0580F" w:rsidRDefault="00FE0B14" w:rsidP="00FE0B14">
      <w:pPr>
        <w:pStyle w:val="a3"/>
      </w:pPr>
      <w:r>
        <w:t>Полное фирменное наименование:</w:t>
      </w:r>
      <w:r>
        <w:rPr>
          <w:rStyle w:val="Subst"/>
        </w:rPr>
        <w:t xml:space="preserve"> </w:t>
      </w:r>
      <w:r w:rsidRPr="00F0580F">
        <w:rPr>
          <w:rStyle w:val="Subst"/>
          <w:b w:val="0"/>
        </w:rPr>
        <w:t>Акционерное общество  Консультационная группа «Баланс»</w:t>
      </w:r>
    </w:p>
    <w:p w:rsidR="00FE0B14" w:rsidRPr="00F0580F" w:rsidRDefault="00FE0B14" w:rsidP="00FE0B14">
      <w:pPr>
        <w:pStyle w:val="a3"/>
      </w:pPr>
      <w:r w:rsidRPr="00F0580F">
        <w:t>Сокращенное фирменное наименование:</w:t>
      </w:r>
      <w:r w:rsidRPr="00F0580F">
        <w:rPr>
          <w:rStyle w:val="Subst"/>
          <w:b w:val="0"/>
        </w:rPr>
        <w:t xml:space="preserve"> АО КГ "Баланс"</w:t>
      </w:r>
    </w:p>
    <w:p w:rsidR="00D24323" w:rsidRDefault="00FE0B14" w:rsidP="00FE0B14">
      <w:pPr>
        <w:pStyle w:val="a3"/>
        <w:rPr>
          <w:rStyle w:val="Subst"/>
          <w:b w:val="0"/>
        </w:rPr>
      </w:pPr>
      <w:r w:rsidRPr="00F0580F">
        <w:t>Место нахождения:</w:t>
      </w:r>
      <w:r w:rsidRPr="00F0580F">
        <w:rPr>
          <w:rStyle w:val="Subst"/>
          <w:b w:val="0"/>
        </w:rPr>
        <w:t xml:space="preserve"> </w:t>
      </w:r>
    </w:p>
    <w:p w:rsidR="00FE0B14" w:rsidRPr="00F0580F" w:rsidRDefault="00FE0B14" w:rsidP="00FE0B14">
      <w:pPr>
        <w:pStyle w:val="a3"/>
      </w:pPr>
      <w:r w:rsidRPr="00F0580F">
        <w:rPr>
          <w:rStyle w:val="Subst"/>
          <w:b w:val="0"/>
        </w:rPr>
        <w:t xml:space="preserve">630132, </w:t>
      </w:r>
      <w:proofErr w:type="gramStart"/>
      <w:r w:rsidRPr="00F0580F">
        <w:rPr>
          <w:rStyle w:val="Subst"/>
          <w:b w:val="0"/>
        </w:rPr>
        <w:t>Новосибирская</w:t>
      </w:r>
      <w:proofErr w:type="gramEnd"/>
      <w:r w:rsidRPr="00F0580F">
        <w:rPr>
          <w:rStyle w:val="Subst"/>
          <w:b w:val="0"/>
        </w:rPr>
        <w:t xml:space="preserve"> обл., г. Новосибирск, ул. Железнодорожная, д. 12/1, под. 1, </w:t>
      </w:r>
      <w:proofErr w:type="spellStart"/>
      <w:r w:rsidRPr="00F0580F">
        <w:rPr>
          <w:rStyle w:val="Subst"/>
          <w:b w:val="0"/>
        </w:rPr>
        <w:t>эт</w:t>
      </w:r>
      <w:proofErr w:type="spellEnd"/>
      <w:r w:rsidRPr="00F0580F">
        <w:rPr>
          <w:rStyle w:val="Subst"/>
          <w:b w:val="0"/>
        </w:rPr>
        <w:t>. 4</w:t>
      </w:r>
    </w:p>
    <w:p w:rsidR="00FE0B14" w:rsidRPr="00F0580F" w:rsidRDefault="00FE0B14" w:rsidP="00FE0B14">
      <w:pPr>
        <w:pStyle w:val="a3"/>
      </w:pPr>
      <w:r w:rsidRPr="00F0580F">
        <w:t>ИНН:</w:t>
      </w:r>
      <w:r w:rsidRPr="00F0580F">
        <w:rPr>
          <w:rStyle w:val="Subst"/>
          <w:b w:val="0"/>
        </w:rPr>
        <w:t xml:space="preserve"> 5406170683</w:t>
      </w:r>
    </w:p>
    <w:p w:rsidR="00FE0B14" w:rsidRPr="00F0580F" w:rsidRDefault="00FE0B14" w:rsidP="00FE0B14">
      <w:pPr>
        <w:pStyle w:val="a3"/>
      </w:pPr>
      <w:r w:rsidRPr="00F0580F">
        <w:t>ОГРН:</w:t>
      </w:r>
      <w:r w:rsidRPr="00F0580F">
        <w:rPr>
          <w:rStyle w:val="Subst"/>
          <w:b w:val="0"/>
        </w:rPr>
        <w:t xml:space="preserve"> 1025402453020</w:t>
      </w:r>
    </w:p>
    <w:p w:rsidR="00FE0B14" w:rsidRPr="00F0580F" w:rsidRDefault="00FE0B14" w:rsidP="00FE0B14">
      <w:pPr>
        <w:pStyle w:val="a3"/>
      </w:pPr>
      <w:r w:rsidRPr="00F0580F">
        <w:t>Отчетный год и (или) иной отчетный период из числа последних трех завершенных отчетных лет и текущего года, за который аудитором проводилась (будет проводиться) проверка отчетности эмитента</w:t>
      </w:r>
    </w:p>
    <w:tbl>
      <w:tblPr>
        <w:tblW w:w="0" w:type="auto"/>
        <w:tblLayout w:type="fixed"/>
        <w:tblCellMar>
          <w:left w:w="72" w:type="dxa"/>
          <w:right w:w="72" w:type="dxa"/>
        </w:tblCellMar>
        <w:tblLook w:val="0000"/>
      </w:tblPr>
      <w:tblGrid>
        <w:gridCol w:w="4652"/>
        <w:gridCol w:w="4600"/>
      </w:tblGrid>
      <w:tr w:rsidR="00FE0B14" w:rsidRPr="00F0580F" w:rsidTr="00A349D5">
        <w:tc>
          <w:tcPr>
            <w:tcW w:w="4652" w:type="dxa"/>
            <w:tcBorders>
              <w:top w:val="doub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E0B14" w:rsidRPr="00F0580F" w:rsidRDefault="00FE0B14" w:rsidP="00FE0B14">
            <w:pPr>
              <w:pStyle w:val="a3"/>
            </w:pPr>
            <w:r w:rsidRPr="00F0580F">
              <w:t>Отчетный год и (или) иной отчетный период из числа последних трех завершенных отчетных лет и текущего года, за который аудитором проводилась (будет проводиться) проверка отчетности эмитента</w:t>
            </w:r>
          </w:p>
        </w:tc>
        <w:tc>
          <w:tcPr>
            <w:tcW w:w="4600" w:type="dxa"/>
            <w:tcBorders>
              <w:top w:val="doub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E0B14" w:rsidRPr="00F0580F" w:rsidRDefault="00FE0B14" w:rsidP="00FE0B14">
            <w:pPr>
              <w:pStyle w:val="a3"/>
            </w:pPr>
            <w:r w:rsidRPr="00F0580F">
              <w:t>Вид отчетности эмитента, в отношении которой аудитором проводилась (будет проводиться) проверка (бухгалтерская (финансовая) отчетность; консолидированная финансовая отчетность или финансовая отчетность)</w:t>
            </w:r>
          </w:p>
        </w:tc>
      </w:tr>
      <w:tr w:rsidR="00FE0B14" w:rsidRPr="00F0580F" w:rsidTr="00A349D5">
        <w:tc>
          <w:tcPr>
            <w:tcW w:w="46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E0B14" w:rsidRPr="00CF6323" w:rsidRDefault="00FE0B14" w:rsidP="00FE0B14">
            <w:pPr>
              <w:pStyle w:val="a3"/>
              <w:rPr>
                <w:b/>
              </w:rPr>
            </w:pPr>
            <w:r w:rsidRPr="00CF6323">
              <w:rPr>
                <w:b/>
              </w:rPr>
              <w:t>2022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E0B14" w:rsidRPr="00CF6323" w:rsidRDefault="00FE0B14" w:rsidP="00FE0B14">
            <w:pPr>
              <w:pStyle w:val="a3"/>
              <w:rPr>
                <w:b/>
              </w:rPr>
            </w:pPr>
            <w:r w:rsidRPr="00CF6323">
              <w:rPr>
                <w:b/>
              </w:rPr>
              <w:t>бухгалтерская (финансовая) отчетность</w:t>
            </w:r>
          </w:p>
        </w:tc>
      </w:tr>
      <w:tr w:rsidR="00FE0B14" w:rsidRPr="00F0580F" w:rsidTr="00A349D5">
        <w:tc>
          <w:tcPr>
            <w:tcW w:w="46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E0B14" w:rsidRPr="00CF6323" w:rsidRDefault="00FE0B14" w:rsidP="00FE0B14">
            <w:pPr>
              <w:pStyle w:val="a3"/>
              <w:rPr>
                <w:b/>
              </w:rPr>
            </w:pPr>
            <w:r w:rsidRPr="00CF6323">
              <w:rPr>
                <w:b/>
              </w:rPr>
              <w:t>2023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E0B14" w:rsidRPr="00CF6323" w:rsidRDefault="00FE0B14" w:rsidP="00FE0B14">
            <w:pPr>
              <w:pStyle w:val="a3"/>
              <w:rPr>
                <w:b/>
              </w:rPr>
            </w:pPr>
            <w:r w:rsidRPr="00CF6323">
              <w:rPr>
                <w:b/>
              </w:rPr>
              <w:t>бухгалтерская (финансовая) отчетность</w:t>
            </w:r>
          </w:p>
        </w:tc>
      </w:tr>
      <w:tr w:rsidR="00FE0B14" w:rsidRPr="00F0580F" w:rsidTr="00A349D5">
        <w:tc>
          <w:tcPr>
            <w:tcW w:w="4652" w:type="dxa"/>
            <w:tcBorders>
              <w:top w:val="single" w:sz="6" w:space="0" w:color="auto"/>
              <w:left w:val="double" w:sz="6" w:space="0" w:color="auto"/>
              <w:bottom w:val="single" w:sz="6" w:space="0" w:color="auto"/>
              <w:right w:val="single" w:sz="6" w:space="0" w:color="auto"/>
            </w:tcBorders>
          </w:tcPr>
          <w:p w:rsidR="00FE0B14" w:rsidRPr="00CF6323" w:rsidRDefault="00FE0B14" w:rsidP="00FE0B14">
            <w:pPr>
              <w:pStyle w:val="a3"/>
              <w:rPr>
                <w:b/>
              </w:rPr>
            </w:pPr>
            <w:r w:rsidRPr="00CF6323">
              <w:rPr>
                <w:b/>
              </w:rPr>
              <w:t>2024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double" w:sz="6" w:space="0" w:color="auto"/>
            </w:tcBorders>
          </w:tcPr>
          <w:p w:rsidR="00FE0B14" w:rsidRPr="00CF6323" w:rsidRDefault="00FE0B14" w:rsidP="00FE0B14">
            <w:pPr>
              <w:pStyle w:val="a3"/>
              <w:rPr>
                <w:b/>
              </w:rPr>
            </w:pPr>
            <w:r w:rsidRPr="00CF6323">
              <w:rPr>
                <w:b/>
              </w:rPr>
              <w:t>бухгалтерская (финансовая</w:t>
            </w:r>
            <w:proofErr w:type="gramStart"/>
            <w:r w:rsidRPr="00CF6323">
              <w:rPr>
                <w:b/>
              </w:rPr>
              <w:t xml:space="preserve"> )</w:t>
            </w:r>
            <w:proofErr w:type="gramEnd"/>
            <w:r w:rsidRPr="00CF6323">
              <w:rPr>
                <w:b/>
              </w:rPr>
              <w:t xml:space="preserve"> отчетность</w:t>
            </w:r>
          </w:p>
        </w:tc>
      </w:tr>
      <w:tr w:rsidR="00FE0B14" w:rsidRPr="00F0580F" w:rsidTr="00A349D5">
        <w:tc>
          <w:tcPr>
            <w:tcW w:w="4652" w:type="dxa"/>
            <w:tcBorders>
              <w:top w:val="single" w:sz="6" w:space="0" w:color="auto"/>
              <w:left w:val="double" w:sz="6" w:space="0" w:color="auto"/>
              <w:bottom w:val="double" w:sz="6" w:space="0" w:color="auto"/>
              <w:right w:val="single" w:sz="6" w:space="0" w:color="auto"/>
            </w:tcBorders>
          </w:tcPr>
          <w:p w:rsidR="00FE0B14" w:rsidRPr="00CF6323" w:rsidRDefault="00FE0B14" w:rsidP="00FE0B14">
            <w:pPr>
              <w:pStyle w:val="a3"/>
              <w:rPr>
                <w:b/>
              </w:rPr>
            </w:pPr>
            <w:r w:rsidRPr="00CF6323">
              <w:rPr>
                <w:b/>
              </w:rPr>
              <w:t>2025</w:t>
            </w:r>
          </w:p>
        </w:tc>
        <w:tc>
          <w:tcPr>
            <w:tcW w:w="4600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double" w:sz="6" w:space="0" w:color="auto"/>
            </w:tcBorders>
          </w:tcPr>
          <w:p w:rsidR="00FE0B14" w:rsidRPr="00CF6323" w:rsidRDefault="00FE0B14" w:rsidP="00FE0B14">
            <w:pPr>
              <w:pStyle w:val="a3"/>
              <w:rPr>
                <w:b/>
              </w:rPr>
            </w:pPr>
            <w:r w:rsidRPr="00CF6323">
              <w:rPr>
                <w:b/>
              </w:rPr>
              <w:t>бухгалтерская  (финансовая</w:t>
            </w:r>
            <w:proofErr w:type="gramStart"/>
            <w:r w:rsidRPr="00CF6323">
              <w:rPr>
                <w:b/>
              </w:rPr>
              <w:t xml:space="preserve"> )</w:t>
            </w:r>
            <w:proofErr w:type="gramEnd"/>
            <w:r w:rsidRPr="00CF6323">
              <w:rPr>
                <w:b/>
              </w:rPr>
              <w:t xml:space="preserve"> отчетность</w:t>
            </w:r>
          </w:p>
        </w:tc>
      </w:tr>
    </w:tbl>
    <w:p w:rsidR="00FE0B14" w:rsidRPr="00F0580F" w:rsidRDefault="00FE0B14" w:rsidP="00FE0B14">
      <w:pPr>
        <w:pStyle w:val="a3"/>
      </w:pPr>
      <w:r w:rsidRPr="00F0580F">
        <w:lastRenderedPageBreak/>
        <w:t>Сопутствующие аудиту и прочие связанные с аудиторской деятельностью услуги, которые оказывались (будут оказываться) эмитенту в течение последних трех завершенных отчетных лет и текущего года аудитором:</w:t>
      </w:r>
      <w:r w:rsidRPr="00F0580F">
        <w:br/>
      </w:r>
      <w:r w:rsidRPr="00F0580F">
        <w:rPr>
          <w:rStyle w:val="Subst"/>
          <w:b w:val="0"/>
        </w:rPr>
        <w:t>Сопутствующих аудиту и прочих связанных с аудиторской деятельностью услуг в течение последних трех завершенных отчетных лет и текущего года аудитором не оказывалось</w:t>
      </w:r>
    </w:p>
    <w:p w:rsidR="00FE0B14" w:rsidRPr="00F0580F" w:rsidRDefault="00FE0B14" w:rsidP="00FE0B14">
      <w:pPr>
        <w:pStyle w:val="a3"/>
      </w:pPr>
      <w:r w:rsidRPr="00F0580F">
        <w:t xml:space="preserve">Описываются факторы, которые могут оказать влияние на независимость аудитора, в том числе сведения о наличии существенных интересов (взаимоотношений), связывающих с эмитентом (членами органов управления и органов </w:t>
      </w:r>
      <w:proofErr w:type="gramStart"/>
      <w:r w:rsidRPr="00F0580F">
        <w:t>контроля за</w:t>
      </w:r>
      <w:proofErr w:type="gramEnd"/>
      <w:r w:rsidRPr="00F0580F">
        <w:t xml:space="preserve"> финансово-хозяйственной деятельностью эмитента) аудитора эмитента, членов органов управления и органов контроля за финансово-хозяйственной деятельностью аудитора, а также участников аудиторской группы</w:t>
      </w:r>
    </w:p>
    <w:p w:rsidR="00FE0B14" w:rsidRPr="00F0580F" w:rsidRDefault="00FE0B14" w:rsidP="00FE0B14">
      <w:pPr>
        <w:pStyle w:val="a3"/>
      </w:pPr>
      <w:r w:rsidRPr="00F0580F">
        <w:rPr>
          <w:rStyle w:val="Subst"/>
          <w:b w:val="0"/>
        </w:rPr>
        <w:t xml:space="preserve">Факторов, которые могут оказать влияние на независимость аудитора, в том числе сведения о наличии существенных интересов (взаимоотношений), связывающих с эмитентом (членами органов управления и органов </w:t>
      </w:r>
      <w:proofErr w:type="gramStart"/>
      <w:r w:rsidRPr="00F0580F">
        <w:rPr>
          <w:rStyle w:val="Subst"/>
          <w:b w:val="0"/>
        </w:rPr>
        <w:t>контроля за</w:t>
      </w:r>
      <w:proofErr w:type="gramEnd"/>
      <w:r w:rsidRPr="00F0580F">
        <w:rPr>
          <w:rStyle w:val="Subst"/>
          <w:b w:val="0"/>
        </w:rPr>
        <w:t xml:space="preserve"> финансово-хозяйственной деятельностью эмитента) аудитора эмитента, членов органов управления и органов контроля за финансово-хозяйственной деятельностью аудитора, а также участников аудиторской группы, нет</w:t>
      </w:r>
    </w:p>
    <w:p w:rsidR="00FE0B14" w:rsidRPr="00F0580F" w:rsidRDefault="00FE0B14" w:rsidP="00FE0B14">
      <w:pPr>
        <w:pStyle w:val="a3"/>
      </w:pPr>
      <w:r w:rsidRPr="00F0580F">
        <w:t xml:space="preserve">Наличие долей участия аудитора (лиц, занимающих должности в органах управления и органах </w:t>
      </w:r>
      <w:proofErr w:type="gramStart"/>
      <w:r w:rsidRPr="00F0580F">
        <w:t>контроля за</w:t>
      </w:r>
      <w:proofErr w:type="gramEnd"/>
      <w:r w:rsidRPr="00F0580F">
        <w:t xml:space="preserve"> финансово-хозяйственной деятельностью аудиторской организации) в уставном капитале эмитента:</w:t>
      </w:r>
      <w:r w:rsidRPr="00F0580F">
        <w:br/>
      </w:r>
      <w:r w:rsidRPr="00F0580F">
        <w:rPr>
          <w:rStyle w:val="Subst"/>
          <w:b w:val="0"/>
        </w:rPr>
        <w:t xml:space="preserve">Аудитор (лица, занимающие должности в органах управления и органах </w:t>
      </w:r>
      <w:proofErr w:type="gramStart"/>
      <w:r w:rsidRPr="00F0580F">
        <w:rPr>
          <w:rStyle w:val="Subst"/>
          <w:b w:val="0"/>
        </w:rPr>
        <w:t>контроля за</w:t>
      </w:r>
      <w:proofErr w:type="gramEnd"/>
      <w:r w:rsidRPr="00F0580F">
        <w:rPr>
          <w:rStyle w:val="Subst"/>
          <w:b w:val="0"/>
        </w:rPr>
        <w:t xml:space="preserve"> финансово-хозяйственной деятельностью аудиторской организации) долей в уставном капитале эмитента не имеют</w:t>
      </w:r>
    </w:p>
    <w:p w:rsidR="00FE0B14" w:rsidRPr="00F0580F" w:rsidRDefault="00FE0B14" w:rsidP="00FE0B14">
      <w:pPr>
        <w:pStyle w:val="a3"/>
      </w:pPr>
      <w:r w:rsidRPr="00F0580F">
        <w:t xml:space="preserve">Предоставление эмитентом заемных средств аудитору (лицам, занимающим должности в органах управления и органах </w:t>
      </w:r>
      <w:proofErr w:type="gramStart"/>
      <w:r w:rsidRPr="00F0580F">
        <w:t>контроля за</w:t>
      </w:r>
      <w:proofErr w:type="gramEnd"/>
      <w:r w:rsidRPr="00F0580F">
        <w:t xml:space="preserve"> финансово-хозяйственной деятельностью аудиторской организации):</w:t>
      </w:r>
      <w:r w:rsidRPr="00F0580F">
        <w:br/>
      </w:r>
      <w:r w:rsidRPr="00F0580F">
        <w:rPr>
          <w:rStyle w:val="Subst"/>
          <w:b w:val="0"/>
        </w:rPr>
        <w:t xml:space="preserve">Предоставление эмитентом заемных средств аудитору (лицам, занимающим должности в органах управления и органах </w:t>
      </w:r>
      <w:proofErr w:type="gramStart"/>
      <w:r w:rsidRPr="00F0580F">
        <w:rPr>
          <w:rStyle w:val="Subst"/>
          <w:b w:val="0"/>
        </w:rPr>
        <w:t>контроля за</w:t>
      </w:r>
      <w:proofErr w:type="gramEnd"/>
      <w:r w:rsidRPr="00F0580F">
        <w:rPr>
          <w:rStyle w:val="Subst"/>
          <w:b w:val="0"/>
        </w:rPr>
        <w:t xml:space="preserve"> финансово-хозяйственной деятельностью аудиторской организации) не осуществлялось</w:t>
      </w:r>
    </w:p>
    <w:p w:rsidR="00FE0B14" w:rsidRPr="00F0580F" w:rsidRDefault="00FE0B14" w:rsidP="00FE0B14">
      <w:pPr>
        <w:pStyle w:val="a3"/>
      </w:pPr>
      <w:r w:rsidRPr="00F0580F">
        <w:t>Наличие тесных деловых взаимоотношений (участие в продвижении продукции (услуг) эмитента, участие в совместной предпринимательской деятельности и т.д.), а также родственных связей:</w:t>
      </w:r>
      <w:r w:rsidRPr="00F0580F">
        <w:br/>
      </w:r>
      <w:r w:rsidRPr="00F0580F">
        <w:rPr>
          <w:rStyle w:val="Subst"/>
          <w:b w:val="0"/>
        </w:rPr>
        <w:t>Тесных деловых взаимоотношений (участие в продвижении продукции (услуг) эмитента, участие в совместной предпринимательской деятельности и т.д.), а также родственных связей нет</w:t>
      </w:r>
    </w:p>
    <w:p w:rsidR="00FE0B14" w:rsidRPr="00F0580F" w:rsidRDefault="00FE0B14" w:rsidP="00FE0B14">
      <w:pPr>
        <w:pStyle w:val="a3"/>
      </w:pPr>
      <w:r w:rsidRPr="00F0580F">
        <w:t xml:space="preserve">Сведения о лицах, занимающих должности в органах управления и (или) органах </w:t>
      </w:r>
      <w:proofErr w:type="gramStart"/>
      <w:r w:rsidRPr="00F0580F">
        <w:t>контроля за</w:t>
      </w:r>
      <w:proofErr w:type="gramEnd"/>
      <w:r w:rsidRPr="00F0580F">
        <w:t xml:space="preserve"> финансово-хозяйственной деятельностью эмитента, которые одновременно занимают должности в органах управления и (или) органах контроля за финансово-хозяйственной деятельностью аудиторской организации:</w:t>
      </w:r>
      <w:r w:rsidRPr="00F0580F">
        <w:br/>
      </w:r>
      <w:r w:rsidRPr="00F0580F">
        <w:rPr>
          <w:rStyle w:val="Subst"/>
          <w:b w:val="0"/>
        </w:rPr>
        <w:t xml:space="preserve">Лиц, занимающих должности в органах управления и (или) органах </w:t>
      </w:r>
      <w:proofErr w:type="gramStart"/>
      <w:r w:rsidRPr="00F0580F">
        <w:rPr>
          <w:rStyle w:val="Subst"/>
          <w:b w:val="0"/>
        </w:rPr>
        <w:t>контроля за</w:t>
      </w:r>
      <w:proofErr w:type="gramEnd"/>
      <w:r w:rsidRPr="00F0580F">
        <w:rPr>
          <w:rStyle w:val="Subst"/>
          <w:b w:val="0"/>
        </w:rPr>
        <w:t xml:space="preserve"> финансово-хозяйственной деятельностью эмитента, которые одновременно занимают должности в органах управления и (или) органах контроля за финансово-хозяйственной деятельностью аудиторской организации, нет</w:t>
      </w:r>
    </w:p>
    <w:p w:rsidR="00FE0B14" w:rsidRPr="00F0580F" w:rsidRDefault="00FE0B14" w:rsidP="00FE0B14">
      <w:pPr>
        <w:pStyle w:val="a3"/>
      </w:pPr>
      <w:r w:rsidRPr="00F0580F">
        <w:t>Иные факторы, которые могут повлиять на независимость аудитора от эмитента:</w:t>
      </w:r>
      <w:r w:rsidRPr="00F0580F">
        <w:br/>
      </w:r>
      <w:r w:rsidRPr="00F0580F">
        <w:rPr>
          <w:rStyle w:val="Subst"/>
          <w:b w:val="0"/>
        </w:rPr>
        <w:t>Иных факторов, которые могут повлиять на независимость аудитора от эмитента, нет</w:t>
      </w:r>
    </w:p>
    <w:p w:rsidR="00FE0B14" w:rsidRPr="00F0580F" w:rsidRDefault="00FE0B14" w:rsidP="00FE0B14">
      <w:pPr>
        <w:pStyle w:val="a3"/>
      </w:pPr>
      <w:r w:rsidRPr="00F0580F">
        <w:t>Фактический размер вознаграждения, выплаченного эмитентом аудитору за последний завершенный отчетный год, с отдельным указанием размера вознаграждения, выплаченного за аудит (проверку), в том числе обязательный, отчетности эмитента и за оказание сопутствующих аудиту и прочих связанных с аудиторской деятельностью услуг:</w:t>
      </w:r>
      <w:r w:rsidRPr="00F0580F">
        <w:br/>
      </w:r>
      <w:r w:rsidRPr="00F0580F">
        <w:rPr>
          <w:rStyle w:val="Subst"/>
          <w:b w:val="0"/>
        </w:rPr>
        <w:t>Размер вознаграждения аудитору, выплаченного эмитентом за ауди</w:t>
      </w:r>
      <w:proofErr w:type="gramStart"/>
      <w:r w:rsidRPr="00F0580F">
        <w:rPr>
          <w:rStyle w:val="Subst"/>
          <w:b w:val="0"/>
        </w:rPr>
        <w:t>т(</w:t>
      </w:r>
      <w:proofErr w:type="gramEnd"/>
      <w:r w:rsidRPr="00F0580F">
        <w:rPr>
          <w:rStyle w:val="Subst"/>
          <w:b w:val="0"/>
        </w:rPr>
        <w:t xml:space="preserve"> обязательный)  за последний завершенный отчетный год  составил 60 000 (шестьдесят тысяч ) рублей.</w:t>
      </w:r>
    </w:p>
    <w:p w:rsidR="00FE0B14" w:rsidRPr="00F0580F" w:rsidRDefault="00FE0B14" w:rsidP="00FE0B14">
      <w:pPr>
        <w:pStyle w:val="a3"/>
      </w:pPr>
      <w:r w:rsidRPr="00F0580F">
        <w:rPr>
          <w:rStyle w:val="Subst"/>
          <w:b w:val="0"/>
        </w:rPr>
        <w:t>Отсроченных и просроченных платежей за оказанные аудитором услуги нет</w:t>
      </w:r>
    </w:p>
    <w:p w:rsidR="00FE0B14" w:rsidRPr="00F0580F" w:rsidRDefault="00FE0B14" w:rsidP="00FE0B14">
      <w:pPr>
        <w:pStyle w:val="a3"/>
      </w:pPr>
      <w:r w:rsidRPr="00F0580F">
        <w:t>Порядок выбора аудитора эмитента</w:t>
      </w:r>
    </w:p>
    <w:p w:rsidR="00FE0B14" w:rsidRPr="00F0580F" w:rsidRDefault="00FE0B14" w:rsidP="00FE0B14">
      <w:pPr>
        <w:pStyle w:val="a3"/>
      </w:pPr>
      <w:r w:rsidRPr="00F0580F">
        <w:rPr>
          <w:rStyle w:val="Subst"/>
          <w:b w:val="0"/>
        </w:rPr>
        <w:t>Наличие процедуры конкурса, связанного с выбором аудитора, не предусмотрено</w:t>
      </w:r>
    </w:p>
    <w:p w:rsidR="00314F91" w:rsidRDefault="00FE0B14" w:rsidP="00FE0B14">
      <w:pPr>
        <w:pStyle w:val="a3"/>
        <w:rPr>
          <w:rStyle w:val="Subst"/>
          <w:b w:val="0"/>
        </w:rPr>
      </w:pPr>
      <w:r w:rsidRPr="00F0580F">
        <w:t>Процедура выдвижения кандидатуры аудитора для утверждения общим собранием акционеров (участников) эмитента, в том числе орган управления эмитента, принимающий решение о выдвижении кандидатуры аудитора эмитента:</w:t>
      </w:r>
      <w:r w:rsidRPr="00F0580F">
        <w:br/>
      </w:r>
      <w:r w:rsidRPr="00F0580F">
        <w:rPr>
          <w:rStyle w:val="Subst"/>
          <w:b w:val="0"/>
        </w:rPr>
        <w:t>На основании Устава общества п.7.2 статья 7 к компетенции Органов управления общества относиться: утверждение аудитора общества.</w:t>
      </w:r>
      <w:r w:rsidR="00CF6323">
        <w:rPr>
          <w:rStyle w:val="Subst"/>
          <w:b w:val="0"/>
        </w:rPr>
        <w:t xml:space="preserve"> </w:t>
      </w:r>
      <w:r w:rsidRPr="00F0580F">
        <w:rPr>
          <w:rStyle w:val="Subst"/>
          <w:b w:val="0"/>
        </w:rPr>
        <w:t>Общее собрание акционеров ежегодно утверждает аудитора Общества.</w:t>
      </w:r>
      <w:r w:rsidRPr="00F0580F">
        <w:rPr>
          <w:rStyle w:val="Subst"/>
          <w:b w:val="0"/>
        </w:rPr>
        <w:br/>
        <w:t xml:space="preserve">Совет директоров эмитента рекомендует  кандидатуру аудитора  для утверждения Общим </w:t>
      </w:r>
    </w:p>
    <w:p w:rsidR="00314F91" w:rsidRDefault="00314F91" w:rsidP="00FE0B14">
      <w:pPr>
        <w:pStyle w:val="a3"/>
        <w:rPr>
          <w:rStyle w:val="Subst"/>
          <w:b w:val="0"/>
        </w:rPr>
      </w:pPr>
    </w:p>
    <w:p w:rsidR="00314F91" w:rsidRDefault="00314F91" w:rsidP="00FE0B14">
      <w:pPr>
        <w:pStyle w:val="a3"/>
        <w:rPr>
          <w:rStyle w:val="Subst"/>
          <w:b w:val="0"/>
        </w:rPr>
      </w:pPr>
    </w:p>
    <w:p w:rsidR="00FE0B14" w:rsidRPr="00F0580F" w:rsidRDefault="00FE0B14" w:rsidP="00FE0B14">
      <w:pPr>
        <w:pStyle w:val="a3"/>
      </w:pPr>
      <w:r w:rsidRPr="00F0580F">
        <w:rPr>
          <w:rStyle w:val="Subst"/>
          <w:b w:val="0"/>
        </w:rPr>
        <w:t>собранием акционеров Общества.</w:t>
      </w:r>
      <w:r w:rsidRPr="00F0580F">
        <w:rPr>
          <w:rStyle w:val="Subst"/>
          <w:b w:val="0"/>
        </w:rPr>
        <w:br/>
        <w:t xml:space="preserve"> Размер оплаты услуг аудитора определяется Советом директоров Общества.</w:t>
      </w:r>
      <w:r w:rsidRPr="00F0580F">
        <w:rPr>
          <w:rStyle w:val="Subst"/>
          <w:b w:val="0"/>
        </w:rPr>
        <w:br/>
      </w:r>
      <w:r w:rsidRPr="00F0580F">
        <w:t>В период между отчетной датой и датой раскрытия консолидированной финансовой отчетности (финансовой отчетности, бухгалтерской (финансовой) отчетности) в составе соответствующей информации изменения не происходили</w:t>
      </w:r>
    </w:p>
    <w:p w:rsidR="00FE0B14" w:rsidRPr="00F0580F" w:rsidRDefault="00FE0B14" w:rsidP="00FE0B14">
      <w:pPr>
        <w:pStyle w:val="a3"/>
      </w:pPr>
    </w:p>
    <w:bookmarkEnd w:id="3"/>
    <w:p w:rsidR="00037346" w:rsidRPr="00F0580F" w:rsidRDefault="00037346" w:rsidP="00FE0B14">
      <w:pPr>
        <w:pStyle w:val="a3"/>
        <w:rPr>
          <w:rFonts w:ascii="Times New Roman" w:hAnsi="Times New Roman" w:cs="Times New Roman"/>
          <w:color w:val="FF0000"/>
          <w:sz w:val="24"/>
          <w:szCs w:val="24"/>
        </w:rPr>
      </w:pPr>
    </w:p>
    <w:p w:rsidR="00110EAB" w:rsidRPr="00F0580F" w:rsidRDefault="00CB36AB" w:rsidP="00FE0B14">
      <w:pPr>
        <w:pStyle w:val="a3"/>
        <w:rPr>
          <w:rFonts w:ascii="Times New Roman" w:hAnsi="Times New Roman" w:cs="Times New Roman"/>
        </w:rPr>
      </w:pPr>
      <w:r w:rsidRPr="00F0580F">
        <w:rPr>
          <w:rFonts w:ascii="Times New Roman" w:hAnsi="Times New Roman" w:cs="Times New Roman"/>
        </w:rPr>
        <w:t>Г</w:t>
      </w:r>
      <w:r w:rsidR="00110EAB" w:rsidRPr="00F0580F">
        <w:rPr>
          <w:rFonts w:ascii="Times New Roman" w:hAnsi="Times New Roman" w:cs="Times New Roman"/>
        </w:rPr>
        <w:t>енеральный директор ПАО «Фонд Ковчег»   __________ И. И. Колбасник</w:t>
      </w:r>
    </w:p>
    <w:p w:rsidR="00110EAB" w:rsidRPr="00F0580F" w:rsidRDefault="00CB36AB" w:rsidP="00FE0B14">
      <w:pPr>
        <w:pStyle w:val="a3"/>
        <w:rPr>
          <w:rFonts w:ascii="Times New Roman" w:hAnsi="Times New Roman" w:cs="Times New Roman"/>
          <w:color w:val="1F497D" w:themeColor="text2"/>
        </w:rPr>
      </w:pPr>
      <w:r w:rsidRPr="00F0580F">
        <w:rPr>
          <w:rFonts w:ascii="Times New Roman" w:hAnsi="Times New Roman" w:cs="Times New Roman"/>
          <w:color w:val="000000" w:themeColor="text1"/>
        </w:rPr>
        <w:t>1</w:t>
      </w:r>
      <w:r w:rsidR="00F711F0">
        <w:rPr>
          <w:rFonts w:ascii="Times New Roman" w:hAnsi="Times New Roman" w:cs="Times New Roman"/>
          <w:color w:val="000000" w:themeColor="text1"/>
        </w:rPr>
        <w:t>7</w:t>
      </w:r>
      <w:r w:rsidR="00110EAB" w:rsidRPr="00F0580F">
        <w:rPr>
          <w:rFonts w:ascii="Times New Roman" w:hAnsi="Times New Roman" w:cs="Times New Roman"/>
          <w:color w:val="000000" w:themeColor="text1"/>
        </w:rPr>
        <w:t>.</w:t>
      </w:r>
      <w:r w:rsidRPr="00F0580F">
        <w:rPr>
          <w:rFonts w:ascii="Times New Roman" w:hAnsi="Times New Roman" w:cs="Times New Roman"/>
          <w:color w:val="000000" w:themeColor="text1"/>
        </w:rPr>
        <w:t>11.</w:t>
      </w:r>
      <w:r w:rsidR="00110EAB" w:rsidRPr="00F0580F">
        <w:rPr>
          <w:rFonts w:ascii="Times New Roman" w:hAnsi="Times New Roman" w:cs="Times New Roman"/>
          <w:color w:val="000000" w:themeColor="text1"/>
        </w:rPr>
        <w:t>202</w:t>
      </w:r>
      <w:r w:rsidR="00FB7222" w:rsidRPr="00F0580F">
        <w:rPr>
          <w:rFonts w:ascii="Times New Roman" w:hAnsi="Times New Roman" w:cs="Times New Roman"/>
          <w:color w:val="000000" w:themeColor="text1"/>
        </w:rPr>
        <w:t>5</w:t>
      </w:r>
      <w:r w:rsidR="00110EAB" w:rsidRPr="00F0580F">
        <w:rPr>
          <w:rFonts w:ascii="Times New Roman" w:hAnsi="Times New Roman" w:cs="Times New Roman"/>
          <w:color w:val="000000" w:themeColor="text1"/>
        </w:rPr>
        <w:t xml:space="preserve"> г</w:t>
      </w:r>
      <w:r w:rsidR="00110EAB" w:rsidRPr="00F0580F">
        <w:rPr>
          <w:rFonts w:ascii="Times New Roman" w:hAnsi="Times New Roman" w:cs="Times New Roman"/>
          <w:color w:val="1F497D" w:themeColor="text2"/>
        </w:rPr>
        <w:t>.</w:t>
      </w:r>
    </w:p>
    <w:p w:rsidR="00110EAB" w:rsidRPr="00F0580F" w:rsidRDefault="00110EAB" w:rsidP="00FE0B14">
      <w:pPr>
        <w:pStyle w:val="a3"/>
      </w:pPr>
    </w:p>
    <w:sectPr w:rsidR="00110EAB" w:rsidRPr="00F0580F" w:rsidSect="00755B92">
      <w:footerReference w:type="default" r:id="rId8"/>
      <w:pgSz w:w="11906" w:h="16838"/>
      <w:pgMar w:top="567" w:right="566" w:bottom="993" w:left="1133" w:header="0" w:footer="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37346" w:rsidRDefault="00037346" w:rsidP="00677D67">
      <w:pPr>
        <w:spacing w:after="0" w:line="240" w:lineRule="auto"/>
      </w:pPr>
      <w:r>
        <w:separator/>
      </w:r>
    </w:p>
  </w:endnote>
  <w:endnote w:type="continuationSeparator" w:id="1">
    <w:p w:rsidR="00037346" w:rsidRDefault="00037346" w:rsidP="00677D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893423742"/>
    </w:sdtPr>
    <w:sdtContent>
      <w:p w:rsidR="00037346" w:rsidRDefault="0011009D">
        <w:pPr>
          <w:pStyle w:val="aa"/>
          <w:jc w:val="right"/>
        </w:pPr>
        <w:fldSimple w:instr="PAGE   \* MERGEFORMAT">
          <w:r w:rsidR="00531146">
            <w:rPr>
              <w:noProof/>
            </w:rPr>
            <w:t>1</w:t>
          </w:r>
        </w:fldSimple>
      </w:p>
    </w:sdtContent>
  </w:sdt>
  <w:p w:rsidR="00037346" w:rsidRDefault="00037346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37346" w:rsidRDefault="00037346" w:rsidP="00677D67">
      <w:pPr>
        <w:spacing w:after="0" w:line="240" w:lineRule="auto"/>
      </w:pPr>
      <w:r>
        <w:separator/>
      </w:r>
    </w:p>
  </w:footnote>
  <w:footnote w:type="continuationSeparator" w:id="1">
    <w:p w:rsidR="00037346" w:rsidRDefault="00037346" w:rsidP="00677D6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8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36BA6"/>
    <w:rsid w:val="00037346"/>
    <w:rsid w:val="000458D1"/>
    <w:rsid w:val="00063D68"/>
    <w:rsid w:val="00094D93"/>
    <w:rsid w:val="000C2F01"/>
    <w:rsid w:val="000C4947"/>
    <w:rsid w:val="000E1566"/>
    <w:rsid w:val="0011009D"/>
    <w:rsid w:val="00110EAB"/>
    <w:rsid w:val="0012436A"/>
    <w:rsid w:val="00127A5C"/>
    <w:rsid w:val="00131CFB"/>
    <w:rsid w:val="001323D0"/>
    <w:rsid w:val="00133FA4"/>
    <w:rsid w:val="00145049"/>
    <w:rsid w:val="0017270F"/>
    <w:rsid w:val="00173D62"/>
    <w:rsid w:val="001B6EB4"/>
    <w:rsid w:val="001C12CE"/>
    <w:rsid w:val="00213D87"/>
    <w:rsid w:val="00217B59"/>
    <w:rsid w:val="00225CA7"/>
    <w:rsid w:val="0023728B"/>
    <w:rsid w:val="0024033B"/>
    <w:rsid w:val="0024257B"/>
    <w:rsid w:val="00247A92"/>
    <w:rsid w:val="00294846"/>
    <w:rsid w:val="002A22DA"/>
    <w:rsid w:val="002D0ED4"/>
    <w:rsid w:val="002D66A6"/>
    <w:rsid w:val="002E20CD"/>
    <w:rsid w:val="002E4DFD"/>
    <w:rsid w:val="002F1485"/>
    <w:rsid w:val="002F45B2"/>
    <w:rsid w:val="00300403"/>
    <w:rsid w:val="00314F91"/>
    <w:rsid w:val="003216C7"/>
    <w:rsid w:val="00355D84"/>
    <w:rsid w:val="00370467"/>
    <w:rsid w:val="003A349F"/>
    <w:rsid w:val="003D0F42"/>
    <w:rsid w:val="003D6A31"/>
    <w:rsid w:val="0040097B"/>
    <w:rsid w:val="004074E0"/>
    <w:rsid w:val="004116E9"/>
    <w:rsid w:val="00416034"/>
    <w:rsid w:val="00423F2C"/>
    <w:rsid w:val="00441D02"/>
    <w:rsid w:val="00450F52"/>
    <w:rsid w:val="004C3119"/>
    <w:rsid w:val="004D3E3C"/>
    <w:rsid w:val="004F1D89"/>
    <w:rsid w:val="004F4B82"/>
    <w:rsid w:val="005158BD"/>
    <w:rsid w:val="00530FDD"/>
    <w:rsid w:val="00531146"/>
    <w:rsid w:val="00533313"/>
    <w:rsid w:val="00541B9B"/>
    <w:rsid w:val="00562358"/>
    <w:rsid w:val="0057411A"/>
    <w:rsid w:val="00583410"/>
    <w:rsid w:val="005B7CEE"/>
    <w:rsid w:val="00600244"/>
    <w:rsid w:val="006019CB"/>
    <w:rsid w:val="006072D6"/>
    <w:rsid w:val="006075FE"/>
    <w:rsid w:val="006664DA"/>
    <w:rsid w:val="00677D67"/>
    <w:rsid w:val="006864A2"/>
    <w:rsid w:val="00694650"/>
    <w:rsid w:val="006A1092"/>
    <w:rsid w:val="006C47DB"/>
    <w:rsid w:val="006E02B1"/>
    <w:rsid w:val="006E1243"/>
    <w:rsid w:val="006E7F09"/>
    <w:rsid w:val="007269E1"/>
    <w:rsid w:val="007460BB"/>
    <w:rsid w:val="00751904"/>
    <w:rsid w:val="00754503"/>
    <w:rsid w:val="00755B92"/>
    <w:rsid w:val="00765000"/>
    <w:rsid w:val="007B3F40"/>
    <w:rsid w:val="007B57B2"/>
    <w:rsid w:val="007D3EA9"/>
    <w:rsid w:val="007F3D08"/>
    <w:rsid w:val="008115B2"/>
    <w:rsid w:val="00851809"/>
    <w:rsid w:val="0086532B"/>
    <w:rsid w:val="00896B02"/>
    <w:rsid w:val="008A68BE"/>
    <w:rsid w:val="008B56DC"/>
    <w:rsid w:val="008D3E60"/>
    <w:rsid w:val="008D6E27"/>
    <w:rsid w:val="008D7BBD"/>
    <w:rsid w:val="008E31F8"/>
    <w:rsid w:val="008F12F8"/>
    <w:rsid w:val="008F2F20"/>
    <w:rsid w:val="00900ED3"/>
    <w:rsid w:val="00935B51"/>
    <w:rsid w:val="009B6707"/>
    <w:rsid w:val="009C6BBA"/>
    <w:rsid w:val="009F5650"/>
    <w:rsid w:val="00A03042"/>
    <w:rsid w:val="00A17DE6"/>
    <w:rsid w:val="00A207D5"/>
    <w:rsid w:val="00A225B7"/>
    <w:rsid w:val="00A36699"/>
    <w:rsid w:val="00A506AF"/>
    <w:rsid w:val="00A745E8"/>
    <w:rsid w:val="00A74A2C"/>
    <w:rsid w:val="00A964B5"/>
    <w:rsid w:val="00AA7413"/>
    <w:rsid w:val="00AB40A5"/>
    <w:rsid w:val="00AC2714"/>
    <w:rsid w:val="00AC4AB8"/>
    <w:rsid w:val="00AE0309"/>
    <w:rsid w:val="00B00D40"/>
    <w:rsid w:val="00B14347"/>
    <w:rsid w:val="00B259AB"/>
    <w:rsid w:val="00B32548"/>
    <w:rsid w:val="00B64A2A"/>
    <w:rsid w:val="00B94FF5"/>
    <w:rsid w:val="00BA4AE0"/>
    <w:rsid w:val="00BA7A08"/>
    <w:rsid w:val="00BC4BD2"/>
    <w:rsid w:val="00BD2988"/>
    <w:rsid w:val="00C02228"/>
    <w:rsid w:val="00C33E4C"/>
    <w:rsid w:val="00C33FFD"/>
    <w:rsid w:val="00C36BA6"/>
    <w:rsid w:val="00C72ABA"/>
    <w:rsid w:val="00C9386D"/>
    <w:rsid w:val="00CA26FC"/>
    <w:rsid w:val="00CB36AB"/>
    <w:rsid w:val="00CC12D3"/>
    <w:rsid w:val="00CD35FC"/>
    <w:rsid w:val="00CE4A67"/>
    <w:rsid w:val="00CE4E34"/>
    <w:rsid w:val="00CF6323"/>
    <w:rsid w:val="00D15B96"/>
    <w:rsid w:val="00D24323"/>
    <w:rsid w:val="00D425D4"/>
    <w:rsid w:val="00D53582"/>
    <w:rsid w:val="00D71C76"/>
    <w:rsid w:val="00DC143D"/>
    <w:rsid w:val="00DE77FB"/>
    <w:rsid w:val="00E01C98"/>
    <w:rsid w:val="00E075C0"/>
    <w:rsid w:val="00E11CC7"/>
    <w:rsid w:val="00E538DA"/>
    <w:rsid w:val="00E64240"/>
    <w:rsid w:val="00E93C09"/>
    <w:rsid w:val="00EA38E1"/>
    <w:rsid w:val="00EB094B"/>
    <w:rsid w:val="00EB3785"/>
    <w:rsid w:val="00ED4862"/>
    <w:rsid w:val="00EE33CA"/>
    <w:rsid w:val="00F0580F"/>
    <w:rsid w:val="00F05EE9"/>
    <w:rsid w:val="00F207DC"/>
    <w:rsid w:val="00F45463"/>
    <w:rsid w:val="00F54916"/>
    <w:rsid w:val="00F711F0"/>
    <w:rsid w:val="00F86052"/>
    <w:rsid w:val="00FB2C34"/>
    <w:rsid w:val="00FB7222"/>
    <w:rsid w:val="00FE0B1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16E9"/>
  </w:style>
  <w:style w:type="paragraph" w:styleId="1">
    <w:name w:val="heading 1"/>
    <w:basedOn w:val="a"/>
    <w:next w:val="a"/>
    <w:link w:val="10"/>
    <w:uiPriority w:val="99"/>
    <w:qFormat/>
    <w:rsid w:val="006E1243"/>
    <w:pPr>
      <w:widowControl w:val="0"/>
      <w:autoSpaceDE w:val="0"/>
      <w:autoSpaceDN w:val="0"/>
      <w:adjustRightInd w:val="0"/>
      <w:spacing w:before="360" w:after="120" w:line="240" w:lineRule="auto"/>
      <w:jc w:val="center"/>
      <w:outlineLvl w:val="0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7269E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6E1243"/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6E1243"/>
    <w:pPr>
      <w:widowControl w:val="0"/>
      <w:autoSpaceDE w:val="0"/>
      <w:autoSpaceDN w:val="0"/>
      <w:adjustRightInd w:val="0"/>
      <w:spacing w:before="2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6E1243"/>
    <w:pPr>
      <w:widowControl w:val="0"/>
      <w:autoSpaceDE w:val="0"/>
      <w:autoSpaceDN w:val="0"/>
      <w:adjustRightInd w:val="0"/>
      <w:spacing w:before="20" w:after="40" w:line="240" w:lineRule="auto"/>
      <w:ind w:left="200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SubHeading">
    <w:name w:val="Sub Heading"/>
    <w:uiPriority w:val="99"/>
    <w:rsid w:val="006E1243"/>
    <w:pPr>
      <w:widowControl w:val="0"/>
      <w:autoSpaceDE w:val="0"/>
      <w:autoSpaceDN w:val="0"/>
      <w:adjustRightInd w:val="0"/>
      <w:spacing w:before="240" w:after="40" w:line="240" w:lineRule="auto"/>
    </w:pPr>
    <w:rPr>
      <w:rFonts w:ascii="Times New Roman" w:eastAsiaTheme="minorEastAsia" w:hAnsi="Times New Roman" w:cs="Times New Roman"/>
      <w:sz w:val="20"/>
      <w:szCs w:val="20"/>
      <w:lang w:eastAsia="ru-RU"/>
    </w:rPr>
  </w:style>
  <w:style w:type="paragraph" w:customStyle="1" w:styleId="ThinDelim">
    <w:name w:val="Thin Delim"/>
    <w:uiPriority w:val="99"/>
    <w:rsid w:val="006E12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16"/>
      <w:szCs w:val="16"/>
      <w:lang w:eastAsia="ru-RU"/>
    </w:rPr>
  </w:style>
  <w:style w:type="character" w:customStyle="1" w:styleId="Subst">
    <w:name w:val="Subst"/>
    <w:uiPriority w:val="99"/>
    <w:rsid w:val="006E1243"/>
    <w:rPr>
      <w:b/>
      <w:i/>
    </w:rPr>
  </w:style>
  <w:style w:type="paragraph" w:styleId="a6">
    <w:name w:val="Title"/>
    <w:basedOn w:val="a"/>
    <w:next w:val="a"/>
    <w:link w:val="a7"/>
    <w:uiPriority w:val="99"/>
    <w:qFormat/>
    <w:rsid w:val="00677D67"/>
    <w:pPr>
      <w:widowControl w:val="0"/>
      <w:autoSpaceDE w:val="0"/>
      <w:autoSpaceDN w:val="0"/>
      <w:adjustRightInd w:val="0"/>
      <w:spacing w:after="240" w:line="240" w:lineRule="auto"/>
      <w:jc w:val="center"/>
    </w:pPr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character" w:customStyle="1" w:styleId="a7">
    <w:name w:val="Название Знак"/>
    <w:basedOn w:val="a0"/>
    <w:link w:val="a6"/>
    <w:uiPriority w:val="99"/>
    <w:rsid w:val="00677D67"/>
    <w:rPr>
      <w:rFonts w:ascii="Times New Roman" w:eastAsiaTheme="minorEastAsia" w:hAnsi="Times New Roman" w:cs="Times New Roman"/>
      <w:b/>
      <w:bCs/>
      <w:sz w:val="32"/>
      <w:szCs w:val="32"/>
      <w:lang w:eastAsia="ru-RU"/>
    </w:rPr>
  </w:style>
  <w:style w:type="paragraph" w:styleId="a8">
    <w:name w:val="header"/>
    <w:basedOn w:val="a"/>
    <w:link w:val="a9"/>
    <w:uiPriority w:val="99"/>
    <w:unhideWhenUsed/>
    <w:rsid w:val="0067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77D67"/>
  </w:style>
  <w:style w:type="paragraph" w:styleId="aa">
    <w:name w:val="footer"/>
    <w:basedOn w:val="a"/>
    <w:link w:val="ab"/>
    <w:uiPriority w:val="99"/>
    <w:unhideWhenUsed/>
    <w:rsid w:val="00677D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77D67"/>
  </w:style>
  <w:style w:type="character" w:customStyle="1" w:styleId="20">
    <w:name w:val="Заголовок 2 Знак"/>
    <w:basedOn w:val="a0"/>
    <w:link w:val="2"/>
    <w:uiPriority w:val="9"/>
    <w:semiHidden/>
    <w:rsid w:val="007269E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c">
    <w:name w:val="Balloon Text"/>
    <w:basedOn w:val="a"/>
    <w:link w:val="ad"/>
    <w:uiPriority w:val="99"/>
    <w:semiHidden/>
    <w:unhideWhenUsed/>
    <w:rsid w:val="00531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3114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D71C76"/>
    <w:pPr>
      <w:spacing w:after="0" w:line="240" w:lineRule="auto"/>
    </w:pPr>
  </w:style>
  <w:style w:type="character" w:styleId="a4">
    <w:name w:val="Hyperlink"/>
    <w:basedOn w:val="a0"/>
    <w:uiPriority w:val="99"/>
    <w:unhideWhenUsed/>
    <w:rsid w:val="006072D6"/>
    <w:rPr>
      <w:color w:val="0000FF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6072D6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098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78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2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51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26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://factor.ru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e-disclosure.ru/portal/company.aspx?id=23832" TargetMode="External"/><Relationship Id="rId11" Type="http://schemas.microsoft.com/office/2007/relationships/stylesWithEffects" Target="stylesWithEffects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1676</Words>
  <Characters>9555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Демченко</dc:creator>
  <cp:lastModifiedBy>Пользователь</cp:lastModifiedBy>
  <cp:revision>2</cp:revision>
  <cp:lastPrinted>2025-11-17T03:49:00Z</cp:lastPrinted>
  <dcterms:created xsi:type="dcterms:W3CDTF">2025-11-17T03:52:00Z</dcterms:created>
  <dcterms:modified xsi:type="dcterms:W3CDTF">2025-11-17T03:52:00Z</dcterms:modified>
</cp:coreProperties>
</file>